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61AE" w14:textId="77777777" w:rsidR="002A0C8D" w:rsidRDefault="002A0C8D" w:rsidP="00337A2E">
      <w:pPr>
        <w:pStyle w:val="ListParagraph"/>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73CAD073" w14:textId="77777777" w:rsidR="001C220A" w:rsidRDefault="00F06020" w:rsidP="001078D4">
            <w:pPr>
              <w:pStyle w:val="NormalWeb"/>
              <w:spacing w:before="0" w:beforeAutospacing="0" w:after="0" w:afterAutospacing="0" w:line="270" w:lineRule="atLeast"/>
              <w:rPr>
                <w:rFonts w:asciiTheme="minorHAnsi" w:hAnsiTheme="minorHAnsi" w:cstheme="minorHAnsi"/>
                <w: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r w:rsidR="00A45E46">
              <w:rPr>
                <w:rFonts w:asciiTheme="minorHAnsi" w:hAnsiTheme="minorHAnsi" w:cstheme="minorHAnsi"/>
                <w:i/>
                <w:sz w:val="18"/>
                <w:szCs w:val="18"/>
              </w:rPr>
              <w:t>(Nurse</w:t>
            </w:r>
            <w:r w:rsidR="00A45E46" w:rsidRPr="00A45E46">
              <w:rPr>
                <w:rFonts w:asciiTheme="minorHAnsi" w:hAnsiTheme="minorHAnsi" w:cstheme="minorHAnsi"/>
                <w:i/>
                <w:sz w:val="18"/>
                <w:szCs w:val="18"/>
              </w:rPr>
              <w:t>)</w:t>
            </w:r>
            <w:r w:rsidR="00A45E46">
              <w:rPr>
                <w:rFonts w:asciiTheme="minorHAnsi" w:hAnsiTheme="minorHAnsi" w:cstheme="minorHAnsi"/>
                <w:i/>
                <w:sz w:val="18"/>
                <w:szCs w:val="18"/>
              </w:rPr>
              <w:t>*</w:t>
            </w:r>
          </w:p>
          <w:p w14:paraId="46ABC3AA" w14:textId="77777777" w:rsidR="00A45E46" w:rsidRDefault="00F0602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A45E46">
              <w:rPr>
                <w:rFonts w:asciiTheme="minorHAnsi" w:hAnsiTheme="minorHAnsi" w:cstheme="minorHAnsi"/>
                <w:sz w:val="18"/>
                <w:szCs w:val="18"/>
              </w:rPr>
              <w:t xml:space="preserve"> Practitioner (</w:t>
            </w:r>
            <w:r w:rsidR="00A45E46" w:rsidRPr="00A45E46">
              <w:rPr>
                <w:rFonts w:asciiTheme="minorHAnsi" w:hAnsiTheme="minorHAnsi" w:cstheme="minorHAnsi"/>
                <w:i/>
                <w:sz w:val="18"/>
                <w:szCs w:val="18"/>
              </w:rPr>
              <w:t>Paramedic</w:t>
            </w:r>
            <w:r w:rsidR="00A45E46">
              <w:rPr>
                <w:rFonts w:asciiTheme="minorHAnsi" w:hAnsiTheme="minorHAnsi" w:cstheme="minorHAnsi"/>
                <w:sz w:val="18"/>
                <w:szCs w:val="18"/>
              </w:rPr>
              <w:t>)*</w:t>
            </w:r>
          </w:p>
          <w:p w14:paraId="467E1C36" w14:textId="77777777" w:rsidR="001C220A" w:rsidRPr="002A0C8D" w:rsidRDefault="00F06020" w:rsidP="007F0BAA">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3E29C8">
              <w:rPr>
                <w:rFonts w:asciiTheme="minorHAnsi" w:hAnsiTheme="minorHAnsi" w:cstheme="minorHAnsi"/>
                <w:sz w:val="18"/>
                <w:szCs w:val="18"/>
              </w:rPr>
              <w:t xml:space="preserve"> </w:t>
            </w:r>
            <w:r w:rsidR="00A45E46">
              <w:rPr>
                <w:rFonts w:asciiTheme="minorHAnsi" w:hAnsiTheme="minorHAnsi" w:cstheme="minorHAnsi"/>
                <w:sz w:val="18"/>
                <w:szCs w:val="18"/>
              </w:rPr>
              <w:t>Practitioner (</w:t>
            </w:r>
            <w:r w:rsidR="00A45E46" w:rsidRPr="00A45E46">
              <w:rPr>
                <w:rFonts w:asciiTheme="minorHAnsi" w:hAnsiTheme="minorHAnsi" w:cstheme="minorHAnsi"/>
                <w:i/>
                <w:sz w:val="18"/>
                <w:szCs w:val="18"/>
              </w:rPr>
              <w:t>Pharmacist</w:t>
            </w:r>
            <w:r w:rsidR="00A45E46">
              <w:rPr>
                <w:rFonts w:asciiTheme="minorHAnsi" w:hAnsiTheme="minorHAnsi" w:cstheme="minorHAnsi"/>
                <w:sz w:val="18"/>
                <w:szCs w:val="18"/>
              </w:rPr>
              <w:t>)*</w:t>
            </w: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16CA71BC" w14:textId="2EC7CF57" w:rsidR="00A45E46" w:rsidRPr="002A0C8D" w:rsidRDefault="00E56CDF"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Urgent and Emergency Care</w:t>
            </w: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19D0E8F7" w14:textId="5452DD14" w:rsidR="00533012" w:rsidRPr="002A0C8D" w:rsidRDefault="00E56CDF" w:rsidP="00521CE7">
            <w:pPr>
              <w:tabs>
                <w:tab w:val="left" w:pos="2340"/>
              </w:tabs>
              <w:outlineLvl w:val="0"/>
              <w:rPr>
                <w:rFonts w:asciiTheme="minorHAnsi" w:hAnsiTheme="minorHAnsi" w:cstheme="minorHAnsi"/>
                <w:sz w:val="18"/>
                <w:szCs w:val="18"/>
              </w:rPr>
            </w:pPr>
            <w:r w:rsidRPr="00E56CDF">
              <w:rPr>
                <w:rFonts w:asciiTheme="minorHAnsi" w:hAnsiTheme="minorHAnsi" w:cstheme="minorHAnsi"/>
                <w:sz w:val="18"/>
                <w:szCs w:val="18"/>
              </w:rPr>
              <w:t>Corby Urgent Treatment Centre, NN17 2UR</w:t>
            </w: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74DEAE75" w14:textId="77777777" w:rsidR="001C220A" w:rsidRPr="002A0C8D"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Clinical Service Lead </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00C58A2D"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7E47E4F0"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2726C7CC"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15CB9ED3"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3F98C398"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20D8A02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185841D" w14:textId="18AAAE1C" w:rsidR="008E7B17" w:rsidRPr="007A138F" w:rsidRDefault="008E7B17" w:rsidP="007A138F">
      <w:pPr>
        <w:pStyle w:val="ListParagraph"/>
        <w:numPr>
          <w:ilvl w:val="0"/>
          <w:numId w:val="2"/>
        </w:numPr>
        <w:rPr>
          <w:rFonts w:asciiTheme="minorHAnsi" w:hAnsiTheme="minorHAnsi" w:cstheme="minorHAnsi"/>
          <w:iCs/>
          <w:sz w:val="18"/>
          <w:szCs w:val="18"/>
        </w:rPr>
      </w:pPr>
      <w:r w:rsidRPr="008D0F8A">
        <w:rPr>
          <w:rFonts w:asciiTheme="minorHAnsi" w:hAnsiTheme="minorHAnsi" w:cstheme="minorHAnsi"/>
          <w:iCs/>
          <w:sz w:val="18"/>
          <w:szCs w:val="18"/>
        </w:rPr>
        <w:t xml:space="preserve">To practice </w:t>
      </w:r>
      <w:r w:rsidR="00533012" w:rsidRPr="008D0F8A">
        <w:rPr>
          <w:rFonts w:asciiTheme="minorHAnsi" w:hAnsiTheme="minorHAnsi" w:cstheme="minorHAnsi"/>
          <w:iCs/>
          <w:sz w:val="18"/>
          <w:szCs w:val="18"/>
        </w:rPr>
        <w:t xml:space="preserve">autonomously </w:t>
      </w:r>
      <w:r w:rsidRPr="008D0F8A">
        <w:rPr>
          <w:rFonts w:asciiTheme="minorHAnsi" w:hAnsiTheme="minorHAnsi" w:cstheme="minorHAnsi"/>
          <w:iCs/>
          <w:sz w:val="18"/>
          <w:szCs w:val="18"/>
        </w:rPr>
        <w:t>without direct supervision</w:t>
      </w:r>
      <w:r w:rsidR="008D0F8A" w:rsidRPr="008D0F8A">
        <w:rPr>
          <w:rFonts w:asciiTheme="minorHAnsi" w:eastAsia="Times New Roman" w:hAnsiTheme="minorHAnsi" w:cstheme="minorHAnsi"/>
          <w:iCs/>
          <w:sz w:val="18"/>
          <w:szCs w:val="18"/>
          <w:lang w:val="en-US" w:eastAsia="en-US"/>
        </w:rPr>
        <w:t xml:space="preserve"> across the four pillars of advanced practice of clinical practice, leadership and management, education and research</w:t>
      </w:r>
      <w:r w:rsidR="008D0F8A">
        <w:rPr>
          <w:rFonts w:asciiTheme="minorHAnsi" w:eastAsia="Times New Roman" w:hAnsiTheme="minorHAnsi" w:cstheme="minorHAnsi"/>
          <w:iCs/>
          <w:sz w:val="18"/>
          <w:szCs w:val="18"/>
          <w:lang w:val="en-US" w:eastAsia="en-US"/>
        </w:rPr>
        <w:t>.</w:t>
      </w:r>
    </w:p>
    <w:p w14:paraId="6A2A14FD"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6B74208C"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111979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7AF24C81"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3C6DF556"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169C379"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317CF3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21A9147E"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optimise evidence based practice.</w:t>
      </w:r>
    </w:p>
    <w:p w14:paraId="6E83E89B"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57F8369"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17E12BC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3459934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6B744C7B"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67A6F94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To prescribe medication and work within the limitations of current extended Non-Medical Prescribing legislation.</w:t>
      </w:r>
    </w:p>
    <w:p w14:paraId="0BB5F688"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5EBF7BCC"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72FD2A61" w14:textId="77777777" w:rsidR="0093056F" w:rsidRDefault="0093056F" w:rsidP="0093056F">
      <w:pPr>
        <w:ind w:left="720"/>
        <w:rPr>
          <w:rFonts w:asciiTheme="minorHAnsi" w:hAnsiTheme="minorHAnsi" w:cstheme="minorHAnsi"/>
          <w:sz w:val="18"/>
          <w:szCs w:val="18"/>
        </w:rPr>
      </w:pPr>
    </w:p>
    <w:p w14:paraId="754FD34E"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26A52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13DE24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C1F41F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66329C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3EAE09FF"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35C25D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7C97EC8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6B590F6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52B14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770146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06FD3E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C494C8E" w14:textId="77777777" w:rsidR="00521CE7" w:rsidRPr="00521CE7" w:rsidRDefault="00521CE7" w:rsidP="00521CE7">
      <w:pPr>
        <w:ind w:left="360"/>
        <w:rPr>
          <w:rFonts w:asciiTheme="minorHAnsi" w:hAnsiTheme="minorHAnsi" w:cstheme="minorHAnsi"/>
          <w:sz w:val="18"/>
          <w:szCs w:val="18"/>
        </w:rPr>
      </w:pPr>
    </w:p>
    <w:p w14:paraId="630AA55F"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A7719C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3624F9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438685A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1AC1C23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164579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0264265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71E860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4908B8E0" w14:textId="77777777" w:rsidR="00521CE7" w:rsidRPr="00521CE7" w:rsidRDefault="00521CE7" w:rsidP="00521CE7">
      <w:pPr>
        <w:ind w:left="360"/>
        <w:rPr>
          <w:rFonts w:asciiTheme="minorHAnsi" w:hAnsiTheme="minorHAnsi" w:cstheme="minorHAnsi"/>
          <w:sz w:val="18"/>
          <w:szCs w:val="18"/>
        </w:rPr>
      </w:pPr>
    </w:p>
    <w:p w14:paraId="6EA93D4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DA150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60A840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31C9A39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96233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5DD1A768"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ensure compliance at all times. </w:t>
      </w:r>
    </w:p>
    <w:p w14:paraId="4F1023FC" w14:textId="77777777" w:rsidR="00521CE7" w:rsidRDefault="00521CE7" w:rsidP="00521CE7">
      <w:pPr>
        <w:ind w:left="360"/>
        <w:rPr>
          <w:rFonts w:asciiTheme="minorHAnsi" w:hAnsiTheme="minorHAnsi" w:cstheme="minorHAnsi"/>
          <w:sz w:val="18"/>
          <w:szCs w:val="18"/>
        </w:rPr>
      </w:pPr>
    </w:p>
    <w:p w14:paraId="3941674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D238B0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779A220C"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F192CA1"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33D20983" w14:textId="77777777" w:rsidR="007523F5" w:rsidRDefault="007523F5" w:rsidP="007523F5">
      <w:pPr>
        <w:rPr>
          <w:rFonts w:asciiTheme="minorHAnsi" w:hAnsiTheme="minorHAnsi" w:cstheme="minorHAnsi"/>
          <w:sz w:val="18"/>
          <w:szCs w:val="18"/>
        </w:rPr>
      </w:pPr>
    </w:p>
    <w:p w14:paraId="1BC3A528" w14:textId="77777777" w:rsidR="00867699" w:rsidRDefault="00867699" w:rsidP="00521CE7">
      <w:pPr>
        <w:rPr>
          <w:rFonts w:asciiTheme="minorHAnsi" w:hAnsiTheme="minorHAnsi" w:cstheme="minorHAnsi"/>
          <w:sz w:val="18"/>
          <w:szCs w:val="18"/>
          <w:u w:val="single"/>
        </w:rPr>
      </w:pPr>
    </w:p>
    <w:p w14:paraId="3BA3BCB5"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138B490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617DE3F1"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359E7030"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A42C0E6"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Operations</w:t>
      </w:r>
      <w:r>
        <w:rPr>
          <w:rFonts w:asciiTheme="minorHAnsi" w:hAnsiTheme="minorHAnsi" w:cstheme="minorHAnsi"/>
          <w:sz w:val="18"/>
          <w:szCs w:val="18"/>
        </w:rPr>
        <w:t xml:space="preserve">  and Corporate Teams</w:t>
      </w:r>
    </w:p>
    <w:p w14:paraId="0DEEFAC5"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2417086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lastRenderedPageBreak/>
        <w:t>DHU Health Care CIC Clinical Training Team</w:t>
      </w:r>
    </w:p>
    <w:p w14:paraId="22AADB32" w14:textId="2632504C" w:rsidR="0003695E" w:rsidRPr="00521CE7" w:rsidRDefault="0003695E" w:rsidP="006901AC">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Clinical and managerial staff within participating </w:t>
      </w:r>
      <w:r w:rsidR="006901AC" w:rsidRPr="006901AC">
        <w:rPr>
          <w:rFonts w:asciiTheme="minorHAnsi" w:hAnsiTheme="minorHAnsi" w:cstheme="minorHAnsi"/>
          <w:sz w:val="18"/>
          <w:szCs w:val="18"/>
        </w:rPr>
        <w:t>Integrated Care Board</w:t>
      </w:r>
      <w:r w:rsidR="006901AC">
        <w:rPr>
          <w:rFonts w:asciiTheme="minorHAnsi" w:hAnsiTheme="minorHAnsi" w:cstheme="minorHAnsi"/>
          <w:sz w:val="18"/>
          <w:szCs w:val="18"/>
        </w:rPr>
        <w:t>(ICB)</w:t>
      </w:r>
      <w:r w:rsidR="006901AC" w:rsidRPr="006901AC">
        <w:rPr>
          <w:rFonts w:asciiTheme="minorHAnsi" w:hAnsiTheme="minorHAnsi" w:cstheme="minorHAnsi"/>
          <w:sz w:val="18"/>
          <w:szCs w:val="18"/>
        </w:rPr>
        <w:t>.</w:t>
      </w:r>
    </w:p>
    <w:p w14:paraId="0FA7DD5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35E313B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3784DC3" w14:textId="2A24126E"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44E3BD42" w14:textId="6FE068C3" w:rsidR="00C83B27" w:rsidRDefault="00C83B27" w:rsidP="00C83B27">
      <w:pPr>
        <w:rPr>
          <w:rFonts w:asciiTheme="minorHAnsi" w:hAnsiTheme="minorHAnsi" w:cstheme="minorHAnsi"/>
          <w:sz w:val="18"/>
          <w:szCs w:val="18"/>
        </w:rPr>
      </w:pPr>
    </w:p>
    <w:p w14:paraId="57035521" w14:textId="733F2C1A" w:rsidR="00C83B27" w:rsidRPr="00C83B27" w:rsidRDefault="00C83B27" w:rsidP="00C83B27">
      <w:pPr>
        <w:rPr>
          <w:rFonts w:ascii="Calibri" w:hAnsi="Calibri" w:cs="Calibri"/>
          <w:b/>
          <w:bCs/>
          <w:sz w:val="18"/>
          <w:szCs w:val="18"/>
        </w:rPr>
      </w:pPr>
      <w:r w:rsidRPr="00C83B27">
        <w:rPr>
          <w:rFonts w:ascii="Calibri" w:hAnsi="Calibri" w:cs="Calibri"/>
          <w:b/>
          <w:bCs/>
          <w:sz w:val="18"/>
          <w:szCs w:val="18"/>
        </w:rPr>
        <w:t xml:space="preserve">Values, </w:t>
      </w:r>
      <w:r w:rsidR="006901AC" w:rsidRPr="00C83B27">
        <w:rPr>
          <w:rFonts w:ascii="Calibri" w:hAnsi="Calibri" w:cs="Calibri"/>
          <w:b/>
          <w:bCs/>
          <w:sz w:val="18"/>
          <w:szCs w:val="18"/>
        </w:rPr>
        <w:t>behaviors</w:t>
      </w:r>
      <w:r w:rsidRPr="00C83B27">
        <w:rPr>
          <w:rFonts w:ascii="Calibri" w:hAnsi="Calibri" w:cs="Calibri"/>
          <w:b/>
          <w:bCs/>
          <w:sz w:val="18"/>
          <w:szCs w:val="18"/>
        </w:rPr>
        <w:t xml:space="preserve"> and principles</w:t>
      </w:r>
    </w:p>
    <w:p w14:paraId="35E5AAF4" w14:textId="77777777" w:rsidR="00C83B27" w:rsidRPr="00C83B27" w:rsidRDefault="00C83B27" w:rsidP="00C83B27">
      <w:pPr>
        <w:rPr>
          <w:rFonts w:ascii="Calibri" w:hAnsi="Calibri" w:cs="Calibri"/>
          <w:sz w:val="18"/>
          <w:szCs w:val="18"/>
        </w:rPr>
      </w:pPr>
      <w:r w:rsidRPr="00C83B27">
        <w:rPr>
          <w:rFonts w:ascii="Calibri" w:hAnsi="Calibri" w:cs="Calibri"/>
          <w:sz w:val="18"/>
          <w:szCs w:val="18"/>
        </w:rPr>
        <w:br/>
        <w:t>We are always:</w:t>
      </w:r>
    </w:p>
    <w:p w14:paraId="46DC35EC" w14:textId="77777777" w:rsidR="00C83B27" w:rsidRPr="00C83B27" w:rsidRDefault="00C83B27" w:rsidP="00C83B27">
      <w:pPr>
        <w:rPr>
          <w:rFonts w:ascii="Calibri" w:hAnsi="Calibri" w:cs="Calibri"/>
          <w:sz w:val="18"/>
          <w:szCs w:val="18"/>
        </w:rPr>
      </w:pPr>
    </w:p>
    <w:p w14:paraId="090D6C10"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62F766AB"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482AAB8D"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28041C9C"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49994C6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9151823"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521"/>
        <w:gridCol w:w="2753"/>
      </w:tblGrid>
      <w:tr w:rsidR="00533012" w:rsidRPr="00533012" w14:paraId="107C4322" w14:textId="77777777" w:rsidTr="00533012">
        <w:tc>
          <w:tcPr>
            <w:tcW w:w="3192" w:type="dxa"/>
          </w:tcPr>
          <w:p w14:paraId="594BAE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tcPr>
          <w:p w14:paraId="477F2374"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37FFF9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800CC45" w14:textId="77777777" w:rsidTr="003A7C11">
        <w:trPr>
          <w:trHeight w:val="4198"/>
        </w:trPr>
        <w:tc>
          <w:tcPr>
            <w:tcW w:w="3192" w:type="dxa"/>
          </w:tcPr>
          <w:p w14:paraId="0A2820B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07C744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tcPr>
          <w:p w14:paraId="0186D46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(GPhC).</w:t>
            </w:r>
          </w:p>
          <w:p w14:paraId="2C8EC41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4707B4A2" w14:textId="51A7B878" w:rsidR="00052E1B" w:rsidRDefault="00052E1B"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 minimum of 2 modules at level 7 preferably minor illness &amp; minor injury</w:t>
            </w:r>
          </w:p>
          <w:p w14:paraId="7C047B71" w14:textId="598BDFFF" w:rsidR="00F06020" w:rsidRPr="00F06020" w:rsidRDefault="00C451A6" w:rsidP="00C451A6">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w:t>
            </w:r>
            <w:r w:rsidRPr="00C451A6">
              <w:rPr>
                <w:rFonts w:asciiTheme="minorHAnsi" w:hAnsiTheme="minorHAnsi" w:cstheme="minorHAnsi"/>
                <w:color w:val="000000"/>
                <w:sz w:val="18"/>
                <w:szCs w:val="18"/>
              </w:rPr>
              <w:t xml:space="preserve">ducated to Master’s level </w:t>
            </w:r>
            <w:r>
              <w:rPr>
                <w:rFonts w:asciiTheme="minorHAnsi" w:hAnsiTheme="minorHAnsi" w:cstheme="minorHAnsi"/>
                <w:color w:val="000000"/>
                <w:sz w:val="18"/>
                <w:szCs w:val="18"/>
              </w:rPr>
              <w:t xml:space="preserve">award </w:t>
            </w:r>
            <w:r w:rsidRPr="00C451A6">
              <w:rPr>
                <w:rFonts w:asciiTheme="minorHAnsi" w:hAnsiTheme="minorHAnsi" w:cstheme="minorHAnsi"/>
                <w:color w:val="000000"/>
                <w:sz w:val="18"/>
                <w:szCs w:val="18"/>
              </w:rPr>
              <w:t>or equivalent</w:t>
            </w:r>
            <w:r>
              <w:rPr>
                <w:rFonts w:asciiTheme="minorHAnsi" w:hAnsiTheme="minorHAnsi" w:cstheme="minorHAnsi"/>
                <w:color w:val="000000"/>
                <w:sz w:val="18"/>
                <w:szCs w:val="18"/>
              </w:rPr>
              <w:t xml:space="preserve"> </w:t>
            </w:r>
          </w:p>
        </w:tc>
        <w:tc>
          <w:tcPr>
            <w:tcW w:w="2777" w:type="dxa"/>
          </w:tcPr>
          <w:p w14:paraId="53009D64"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59A2E6C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97D791A" w14:textId="77777777" w:rsidR="00A45E46" w:rsidRDefault="00A45E46" w:rsidP="00A45E46">
            <w:pPr>
              <w:pStyle w:val="NormalWeb"/>
              <w:spacing w:line="270" w:lineRule="atLeast"/>
              <w:rPr>
                <w:rFonts w:asciiTheme="minorHAnsi" w:hAnsiTheme="minorHAnsi" w:cstheme="minorHAnsi"/>
                <w:color w:val="000000"/>
                <w:sz w:val="18"/>
                <w:szCs w:val="18"/>
              </w:rPr>
            </w:pPr>
          </w:p>
          <w:p w14:paraId="3D9BB57C" w14:textId="77777777" w:rsidR="007523F5" w:rsidRDefault="007523F5" w:rsidP="00A45E46">
            <w:pPr>
              <w:pStyle w:val="NormalWeb"/>
              <w:spacing w:line="270" w:lineRule="atLeast"/>
              <w:rPr>
                <w:rFonts w:asciiTheme="minorHAnsi" w:hAnsiTheme="minorHAnsi" w:cstheme="minorHAnsi"/>
                <w:color w:val="000000"/>
                <w:sz w:val="18"/>
                <w:szCs w:val="18"/>
              </w:rPr>
            </w:pPr>
          </w:p>
          <w:p w14:paraId="198E2420" w14:textId="77777777" w:rsidR="007523F5" w:rsidRDefault="007523F5" w:rsidP="00A45E46">
            <w:pPr>
              <w:pStyle w:val="NormalWeb"/>
              <w:spacing w:line="270" w:lineRule="atLeast"/>
              <w:rPr>
                <w:rFonts w:asciiTheme="minorHAnsi" w:hAnsiTheme="minorHAnsi" w:cstheme="minorHAnsi"/>
                <w:color w:val="000000"/>
                <w:sz w:val="18"/>
                <w:szCs w:val="18"/>
              </w:rPr>
            </w:pPr>
          </w:p>
          <w:p w14:paraId="7D0C9D70"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34259AF" w14:textId="77777777" w:rsidTr="00533012">
        <w:tc>
          <w:tcPr>
            <w:tcW w:w="3192" w:type="dxa"/>
          </w:tcPr>
          <w:p w14:paraId="01A95334"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57E9A7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tcPr>
          <w:p w14:paraId="39BBF5D9"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AD358A0"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lastRenderedPageBreak/>
              <w:t xml:space="preserve">Can show evidence of  using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18FBE75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demonstrate a broad and sound knowledge of complex and common conditions in primary care in both adults and children</w:t>
            </w:r>
          </w:p>
          <w:p w14:paraId="12E5C534"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clinics, </w:t>
            </w:r>
            <w:r w:rsidRPr="00CD2D7C">
              <w:rPr>
                <w:rFonts w:asciiTheme="minorHAnsi" w:hAnsiTheme="minorHAnsi" w:cstheme="minorHAnsi"/>
                <w:color w:val="000000"/>
                <w:sz w:val="18"/>
                <w:szCs w:val="18"/>
              </w:rPr>
              <w:t xml:space="preserve"> emergency care centres ,out of hours facilities or walk in centres</w:t>
            </w:r>
          </w:p>
          <w:p w14:paraId="13CB06E7"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6ED4896E"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of </w:t>
            </w:r>
            <w:r w:rsidR="00CD2D7C">
              <w:rPr>
                <w:rFonts w:asciiTheme="minorHAnsi" w:hAnsiTheme="minorHAnsi" w:cstheme="minorHAnsi"/>
                <w:color w:val="000000"/>
                <w:sz w:val="18"/>
                <w:szCs w:val="18"/>
              </w:rPr>
              <w:t>examination skills in practice.</w:t>
            </w:r>
          </w:p>
          <w:p w14:paraId="6AA94608"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telephone triage</w:t>
            </w:r>
          </w:p>
          <w:p w14:paraId="7AF09185"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Experience of Emergency Care</w:t>
            </w:r>
          </w:p>
          <w:p w14:paraId="7A0B9BBE"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2A62AE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6D6D6CA"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1AFAD176"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E6EEE33" w14:textId="77777777" w:rsidTr="007523F5">
        <w:trPr>
          <w:trHeight w:val="663"/>
        </w:trPr>
        <w:tc>
          <w:tcPr>
            <w:tcW w:w="3192" w:type="dxa"/>
          </w:tcPr>
          <w:p w14:paraId="437762C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5615E5E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tcPr>
          <w:p w14:paraId="2120C44E"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1179678"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00F41A91"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2FABDD28"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6F501A82"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6F15F00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37A59236"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5E6E37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65B1B28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6D1BFFB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62E4BFF"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9267624" w14:textId="4F809F4E"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FA0307"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738F0A4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189753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2163C1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0B0A4193"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23826691"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5CA58B1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5D4BC1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5D4122BC"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26DE78B7"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3FC9C5F8"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3ABC8B7E"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6E4036C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3082D14E"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25A462CC"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41F1CB30" w14:textId="77777777" w:rsidTr="00533012">
        <w:tc>
          <w:tcPr>
            <w:tcW w:w="3192" w:type="dxa"/>
          </w:tcPr>
          <w:p w14:paraId="70B4D5F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Job Circumstances</w:t>
            </w:r>
          </w:p>
        </w:tc>
        <w:tc>
          <w:tcPr>
            <w:tcW w:w="3607" w:type="dxa"/>
          </w:tcPr>
          <w:p w14:paraId="6480805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30C7E1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p w14:paraId="7F123F1C"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7A0C11A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3C0D1C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5DFB66A9"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109E461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22F40BB8"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7725522" w14:textId="77777777" w:rsidR="007523F5" w:rsidRDefault="007523F5" w:rsidP="007523F5">
            <w:pPr>
              <w:pStyle w:val="NormalWeb"/>
              <w:spacing w:line="270" w:lineRule="atLeast"/>
              <w:rPr>
                <w:rFonts w:asciiTheme="minorHAnsi" w:hAnsiTheme="minorHAnsi" w:cstheme="minorHAnsi"/>
                <w:color w:val="000000"/>
                <w:sz w:val="18"/>
                <w:szCs w:val="18"/>
              </w:rPr>
            </w:pPr>
          </w:p>
          <w:p w14:paraId="4838B12C"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5D724FFB" w14:textId="77777777" w:rsidTr="00533012">
        <w:tc>
          <w:tcPr>
            <w:tcW w:w="3192" w:type="dxa"/>
          </w:tcPr>
          <w:p w14:paraId="740CC0F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Personal Qualities</w:t>
            </w:r>
          </w:p>
        </w:tc>
        <w:tc>
          <w:tcPr>
            <w:tcW w:w="3607" w:type="dxa"/>
          </w:tcPr>
          <w:p w14:paraId="2854678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49137F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C088D9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3F2C85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2A1194BE"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7F8414C3"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091D719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499B149B"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05732994"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2E0EBAA1" w14:textId="77777777" w:rsidR="001C220A" w:rsidRPr="002A0C8D" w:rsidRDefault="001C220A" w:rsidP="001C220A">
      <w:pPr>
        <w:jc w:val="both"/>
        <w:rPr>
          <w:rFonts w:asciiTheme="minorHAnsi" w:hAnsiTheme="minorHAnsi" w:cstheme="minorHAnsi"/>
          <w:bCs/>
          <w:sz w:val="18"/>
          <w:szCs w:val="18"/>
        </w:rPr>
      </w:pPr>
    </w:p>
    <w:p w14:paraId="061A7E3F"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4169DC80" w14:textId="77777777" w:rsidR="001C220A" w:rsidRPr="002A0C8D" w:rsidRDefault="001C220A" w:rsidP="001C220A">
      <w:pPr>
        <w:jc w:val="both"/>
        <w:rPr>
          <w:rFonts w:asciiTheme="minorHAnsi" w:hAnsiTheme="minorHAnsi" w:cstheme="minorHAnsi"/>
          <w:bCs/>
          <w:sz w:val="18"/>
          <w:szCs w:val="18"/>
          <w:u w:val="single"/>
        </w:rPr>
      </w:pPr>
    </w:p>
    <w:p w14:paraId="153CFB63"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w:t>
      </w:r>
      <w:r w:rsidR="0003695E">
        <w:rPr>
          <w:rFonts w:asciiTheme="minorHAnsi" w:hAnsiTheme="minorHAnsi" w:cstheme="minorHAnsi"/>
          <w:bCs/>
          <w:sz w:val="18"/>
          <w:szCs w:val="18"/>
          <w:lang w:val="en-GB"/>
        </w:rPr>
        <w:t xml:space="preserve">Health Care CIC </w:t>
      </w:r>
      <w:r w:rsidRPr="002A0C8D">
        <w:rPr>
          <w:rFonts w:asciiTheme="minorHAnsi" w:hAnsiTheme="minorHAnsi" w:cstheme="minorHAnsi"/>
          <w:bCs/>
          <w:sz w:val="18"/>
          <w:szCs w:val="18"/>
          <w:lang w:val="en-GB"/>
        </w:rPr>
        <w:t>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5F84B31E" w14:textId="77777777" w:rsidR="002A0C8D" w:rsidRDefault="002A0C8D" w:rsidP="001C220A">
      <w:pPr>
        <w:jc w:val="both"/>
        <w:rPr>
          <w:rFonts w:asciiTheme="minorHAnsi" w:hAnsiTheme="minorHAnsi" w:cstheme="minorHAnsi"/>
          <w:sz w:val="18"/>
          <w:szCs w:val="18"/>
          <w:u w:val="single"/>
        </w:rPr>
      </w:pPr>
    </w:p>
    <w:p w14:paraId="00D881E9"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0CFC6C5D" w14:textId="77777777" w:rsidR="001448BA" w:rsidRDefault="001448BA" w:rsidP="001448BA">
      <w:pPr>
        <w:rPr>
          <w:rFonts w:ascii="Arial" w:hAnsi="Arial" w:cs="Arial"/>
          <w:sz w:val="20"/>
          <w:szCs w:val="18"/>
          <w:u w:val="single"/>
        </w:rPr>
      </w:pPr>
    </w:p>
    <w:p w14:paraId="4AD5DF69"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3DD85F5F" w14:textId="77777777" w:rsidR="007523F5" w:rsidRDefault="007523F5" w:rsidP="001448BA">
      <w:pPr>
        <w:rPr>
          <w:rFonts w:asciiTheme="minorHAnsi" w:hAnsiTheme="minorHAnsi" w:cstheme="minorHAnsi"/>
          <w:bCs/>
          <w:sz w:val="18"/>
          <w:szCs w:val="18"/>
          <w:u w:val="single"/>
        </w:rPr>
      </w:pPr>
    </w:p>
    <w:p w14:paraId="634D50D9" w14:textId="77777777" w:rsidR="007523F5" w:rsidRDefault="007523F5" w:rsidP="001448BA">
      <w:pPr>
        <w:rPr>
          <w:rFonts w:asciiTheme="minorHAnsi" w:hAnsiTheme="minorHAnsi" w:cstheme="minorHAnsi"/>
          <w:bCs/>
          <w:sz w:val="18"/>
          <w:szCs w:val="18"/>
          <w:u w:val="single"/>
        </w:rPr>
      </w:pPr>
    </w:p>
    <w:p w14:paraId="28238CB8"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76DA3A4B" w14:textId="77777777" w:rsidR="001448BA" w:rsidRDefault="001448BA" w:rsidP="001448BA">
      <w:pPr>
        <w:jc w:val="both"/>
        <w:rPr>
          <w:rFonts w:asciiTheme="minorHAnsi" w:hAnsiTheme="minorHAnsi" w:cstheme="minorHAnsi"/>
          <w:bCs/>
          <w:sz w:val="18"/>
          <w:szCs w:val="18"/>
        </w:rPr>
      </w:pPr>
    </w:p>
    <w:p w14:paraId="2CFB4C14"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3FA2666B" w14:textId="77777777" w:rsidR="007523F5" w:rsidRDefault="007523F5" w:rsidP="001448BA">
      <w:pPr>
        <w:jc w:val="both"/>
        <w:rPr>
          <w:rFonts w:asciiTheme="minorHAnsi" w:hAnsiTheme="minorHAnsi" w:cstheme="minorHAnsi"/>
          <w:bCs/>
          <w:sz w:val="18"/>
          <w:szCs w:val="18"/>
        </w:rPr>
      </w:pPr>
    </w:p>
    <w:p w14:paraId="543FF7D4" w14:textId="77777777" w:rsidR="007523F5" w:rsidRDefault="007523F5" w:rsidP="001448BA">
      <w:pPr>
        <w:jc w:val="both"/>
        <w:rPr>
          <w:rFonts w:asciiTheme="minorHAnsi" w:hAnsiTheme="minorHAnsi" w:cstheme="minorHAnsi"/>
          <w:bCs/>
          <w:sz w:val="18"/>
          <w:szCs w:val="18"/>
        </w:rPr>
      </w:pPr>
    </w:p>
    <w:p w14:paraId="35135B81"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42AA3563" w14:textId="77777777" w:rsidR="007523F5" w:rsidRPr="00521CE7" w:rsidRDefault="007523F5" w:rsidP="007523F5">
      <w:pPr>
        <w:rPr>
          <w:rFonts w:asciiTheme="minorHAnsi" w:hAnsiTheme="minorHAnsi" w:cstheme="minorHAnsi"/>
          <w:sz w:val="18"/>
          <w:szCs w:val="18"/>
        </w:rPr>
      </w:pPr>
      <w:r w:rsidRPr="00521CE7">
        <w:rPr>
          <w:rFonts w:asciiTheme="minorHAnsi" w:hAnsiTheme="minorHAnsi" w:cstheme="minorHAnsi"/>
          <w:sz w:val="18"/>
          <w:szCs w:val="18"/>
        </w:rPr>
        <w:t>As you will expect the organisation may change from time to time and you will be expected to meet the operational requirements</w:t>
      </w:r>
      <w:r>
        <w:rPr>
          <w:rFonts w:asciiTheme="minorHAnsi" w:hAnsiTheme="minorHAnsi" w:cstheme="minorHAnsi"/>
          <w:sz w:val="18"/>
          <w:szCs w:val="18"/>
        </w:rPr>
        <w:t xml:space="preserve"> of the business and a</w:t>
      </w:r>
      <w:r w:rsidRPr="00521CE7">
        <w:rPr>
          <w:rFonts w:asciiTheme="minorHAnsi" w:hAnsiTheme="minorHAnsi" w:cstheme="minorHAnsi"/>
          <w:sz w:val="18"/>
          <w:szCs w:val="18"/>
        </w:rPr>
        <w:t xml:space="preserve">ny other reasonable duties as required from time to time. </w:t>
      </w:r>
    </w:p>
    <w:p w14:paraId="16CEE26C" w14:textId="77777777" w:rsidR="007523F5" w:rsidRDefault="007523F5" w:rsidP="001448BA">
      <w:pPr>
        <w:jc w:val="both"/>
        <w:rPr>
          <w:rFonts w:asciiTheme="minorHAnsi" w:hAnsiTheme="minorHAnsi" w:cstheme="minorHAnsi"/>
          <w:bCs/>
          <w:sz w:val="18"/>
          <w:szCs w:val="18"/>
        </w:rPr>
      </w:pPr>
    </w:p>
    <w:p w14:paraId="19D0F957" w14:textId="77777777" w:rsidR="001448BA" w:rsidRDefault="001448BA" w:rsidP="001C220A">
      <w:pPr>
        <w:jc w:val="both"/>
        <w:rPr>
          <w:rFonts w:asciiTheme="minorHAnsi" w:hAnsiTheme="minorHAnsi" w:cstheme="minorHAnsi"/>
          <w:sz w:val="18"/>
          <w:szCs w:val="18"/>
          <w:u w:val="single"/>
        </w:rPr>
      </w:pPr>
    </w:p>
    <w:p w14:paraId="00FA49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CE6B8B2" w14:textId="77777777" w:rsidR="001C220A" w:rsidRPr="002A0C8D" w:rsidRDefault="001C220A" w:rsidP="001C220A">
      <w:pPr>
        <w:jc w:val="both"/>
        <w:rPr>
          <w:rFonts w:asciiTheme="minorHAnsi" w:hAnsiTheme="minorHAnsi" w:cstheme="minorHAnsi"/>
          <w:sz w:val="18"/>
          <w:szCs w:val="18"/>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p w14:paraId="7EDF0AD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1078D4">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901AC" w:rsidRPr="006901AC">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7A138F" w:rsidRPr="002A0C8D" w:rsidRDefault="007A138F" w:rsidP="0073401B">
    <w:pPr>
      <w:pStyle w:val="Footer"/>
      <w:rPr>
        <w:rFonts w:asciiTheme="minorHAnsi" w:hAnsiTheme="minorHAnsi" w:cstheme="minorHAnsi"/>
        <w:sz w:val="16"/>
        <w:szCs w:val="16"/>
      </w:rPr>
    </w:pPr>
  </w:p>
  <w:p w14:paraId="4F918983" w14:textId="77777777" w:rsidR="007A138F"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8D0F8A" w:rsidRPr="008D0F8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7A138F" w:rsidRPr="002A0C8D" w:rsidRDefault="007A138F"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1041506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32A9" w14:textId="2EB2F321" w:rsidR="007A138F"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7A138F" w:rsidRDefault="007A1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E092" w14:textId="0ADA7423" w:rsidR="007A138F"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870792">
    <w:abstractNumId w:val="4"/>
  </w:num>
  <w:num w:numId="2" w16cid:durableId="493649758">
    <w:abstractNumId w:val="6"/>
  </w:num>
  <w:num w:numId="3" w16cid:durableId="1666781569">
    <w:abstractNumId w:val="16"/>
  </w:num>
  <w:num w:numId="4" w16cid:durableId="1839152762">
    <w:abstractNumId w:val="10"/>
  </w:num>
  <w:num w:numId="5" w16cid:durableId="1473674990">
    <w:abstractNumId w:val="12"/>
  </w:num>
  <w:num w:numId="6" w16cid:durableId="2136899352">
    <w:abstractNumId w:val="5"/>
  </w:num>
  <w:num w:numId="7" w16cid:durableId="1964189773">
    <w:abstractNumId w:val="0"/>
  </w:num>
  <w:num w:numId="8" w16cid:durableId="24379519">
    <w:abstractNumId w:val="8"/>
  </w:num>
  <w:num w:numId="9" w16cid:durableId="488903474">
    <w:abstractNumId w:val="18"/>
  </w:num>
  <w:num w:numId="10" w16cid:durableId="1167020880">
    <w:abstractNumId w:val="1"/>
  </w:num>
  <w:num w:numId="11" w16cid:durableId="1790933657">
    <w:abstractNumId w:val="21"/>
  </w:num>
  <w:num w:numId="12" w16cid:durableId="1347562236">
    <w:abstractNumId w:val="7"/>
  </w:num>
  <w:num w:numId="13" w16cid:durableId="1263806793">
    <w:abstractNumId w:val="2"/>
  </w:num>
  <w:num w:numId="14" w16cid:durableId="1593662264">
    <w:abstractNumId w:val="11"/>
  </w:num>
  <w:num w:numId="15" w16cid:durableId="797992325">
    <w:abstractNumId w:val="15"/>
  </w:num>
  <w:num w:numId="16" w16cid:durableId="253826318">
    <w:abstractNumId w:val="13"/>
  </w:num>
  <w:num w:numId="17" w16cid:durableId="1134176481">
    <w:abstractNumId w:val="19"/>
  </w:num>
  <w:num w:numId="18" w16cid:durableId="313679192">
    <w:abstractNumId w:val="3"/>
  </w:num>
  <w:num w:numId="19" w16cid:durableId="1504512557">
    <w:abstractNumId w:val="9"/>
  </w:num>
  <w:num w:numId="20" w16cid:durableId="1182817180">
    <w:abstractNumId w:val="20"/>
  </w:num>
  <w:num w:numId="21" w16cid:durableId="1478716991">
    <w:abstractNumId w:val="17"/>
  </w:num>
  <w:num w:numId="22" w16cid:durableId="1840653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52E1B"/>
    <w:rsid w:val="00071218"/>
    <w:rsid w:val="000A358F"/>
    <w:rsid w:val="000B0C03"/>
    <w:rsid w:val="001073F4"/>
    <w:rsid w:val="00131524"/>
    <w:rsid w:val="001448BA"/>
    <w:rsid w:val="001A7CAF"/>
    <w:rsid w:val="001C220A"/>
    <w:rsid w:val="001D6A3B"/>
    <w:rsid w:val="001F7CA4"/>
    <w:rsid w:val="00215D02"/>
    <w:rsid w:val="00275496"/>
    <w:rsid w:val="00285ED1"/>
    <w:rsid w:val="002A0C8D"/>
    <w:rsid w:val="00322E35"/>
    <w:rsid w:val="00337A2E"/>
    <w:rsid w:val="003850C9"/>
    <w:rsid w:val="003A7C11"/>
    <w:rsid w:val="003E29C8"/>
    <w:rsid w:val="003E5C79"/>
    <w:rsid w:val="003F5F3F"/>
    <w:rsid w:val="0048257D"/>
    <w:rsid w:val="004F5985"/>
    <w:rsid w:val="00521CE7"/>
    <w:rsid w:val="00533012"/>
    <w:rsid w:val="005D331E"/>
    <w:rsid w:val="006224D0"/>
    <w:rsid w:val="00665510"/>
    <w:rsid w:val="006901AC"/>
    <w:rsid w:val="006A225A"/>
    <w:rsid w:val="006A6DA8"/>
    <w:rsid w:val="006D3DB4"/>
    <w:rsid w:val="007523F5"/>
    <w:rsid w:val="007A138F"/>
    <w:rsid w:val="007F0BAA"/>
    <w:rsid w:val="00867699"/>
    <w:rsid w:val="008B603B"/>
    <w:rsid w:val="008D0F8A"/>
    <w:rsid w:val="008E7B17"/>
    <w:rsid w:val="008F0A7C"/>
    <w:rsid w:val="00913FD1"/>
    <w:rsid w:val="0093056F"/>
    <w:rsid w:val="00941729"/>
    <w:rsid w:val="00986078"/>
    <w:rsid w:val="00A45E46"/>
    <w:rsid w:val="00AF10FE"/>
    <w:rsid w:val="00B31B8F"/>
    <w:rsid w:val="00C451A6"/>
    <w:rsid w:val="00C83B27"/>
    <w:rsid w:val="00C869EA"/>
    <w:rsid w:val="00CD2D7C"/>
    <w:rsid w:val="00D24AC7"/>
    <w:rsid w:val="00DC04E1"/>
    <w:rsid w:val="00DD6825"/>
    <w:rsid w:val="00E56CDF"/>
    <w:rsid w:val="00F06020"/>
    <w:rsid w:val="00FA0307"/>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2CC6BD"/>
  <w15:docId w15:val="{442C5F9E-8EED-43C8-B0C9-0F1552E5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38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1641</Words>
  <Characters>9963</Characters>
  <Application>Microsoft Office Word</Application>
  <DocSecurity>0</DocSecurity>
  <Lines>311</Lines>
  <Paragraphs>184</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Zaynab Malik</cp:lastModifiedBy>
  <cp:revision>3</cp:revision>
  <dcterms:created xsi:type="dcterms:W3CDTF">2026-02-26T09:09:00Z</dcterms:created>
  <dcterms:modified xsi:type="dcterms:W3CDTF">2026-02-26T09:10:00Z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2091202402</vt:i4>
  </property>
  <property fmtid="{D5CDD505-2E9C-101B-9397-08002B2CF9AE}" pid="3" name="_NewReviewCycle">
    <vt:lpwstr/>
  </property>
  <property fmtid="{D5CDD505-2E9C-101B-9397-08002B2CF9AE}" pid="4" name="_EmailSubject">
    <vt:lpwstr>LLR JD's</vt:lpwstr>
  </property>
  <property fmtid="{D5CDD505-2E9C-101B-9397-08002B2CF9AE}" pid="5" name="_AuthorEmail">
    <vt:lpwstr>Stacey.Kirk-Sant@DHUHealthCare.nhs.uk</vt:lpwstr>
  </property>
  <property fmtid="{D5CDD505-2E9C-101B-9397-08002B2CF9AE}" pid="6" name="_AuthorEmailDisplayName">
    <vt:lpwstr>Stacey Kirk-Sant</vt:lpwstr>
  </property>
  <property fmtid="{D5CDD505-2E9C-101B-9397-08002B2CF9AE}" pid="7" name="_PreviousAdHocReviewCycleID">
    <vt:i4>968674359</vt:i4>
  </property>
  <property fmtid="{D5CDD505-2E9C-101B-9397-08002B2CF9AE}" pid="8" name="_ReviewingToolsShownOnce">
    <vt:lpwstr/>
  </property>
</Properties>
</file>