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9D12" w14:textId="2977C67C" w:rsidR="00455FCF" w:rsidRDefault="00455FCF">
      <w:pPr>
        <w:rPr>
          <w:noProof/>
        </w:rPr>
      </w:pPr>
      <w:r>
        <w:rPr>
          <w:noProof/>
        </w:rPr>
        <w:drawing>
          <wp:anchor distT="0" distB="0" distL="114300" distR="114300" simplePos="0" relativeHeight="251658240" behindDoc="1" locked="0" layoutInCell="1" allowOverlap="1" wp14:anchorId="318C1D77" wp14:editId="68F560F7">
            <wp:simplePos x="0" y="0"/>
            <wp:positionH relativeFrom="page">
              <wp:align>right</wp:align>
            </wp:positionH>
            <wp:positionV relativeFrom="page">
              <wp:align>top</wp:align>
            </wp:positionV>
            <wp:extent cx="7564582" cy="10683240"/>
            <wp:effectExtent l="0" t="0" r="0" b="3810"/>
            <wp:wrapTight wrapText="bothSides">
              <wp:wrapPolygon edited="0">
                <wp:start x="0" y="0"/>
                <wp:lineTo x="0" y="21569"/>
                <wp:lineTo x="21542" y="21569"/>
                <wp:lineTo x="21542" y="0"/>
                <wp:lineTo x="0" y="0"/>
              </wp:wrapPolygon>
            </wp:wrapTight>
            <wp:docPr id="422203398"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03398" name="Picture 1" descr="A screenshot of a pho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564582" cy="10683240"/>
                    </a:xfrm>
                    <a:prstGeom prst="rect">
                      <a:avLst/>
                    </a:prstGeom>
                  </pic:spPr>
                </pic:pic>
              </a:graphicData>
            </a:graphic>
            <wp14:sizeRelH relativeFrom="page">
              <wp14:pctWidth>0</wp14:pctWidth>
            </wp14:sizeRelH>
            <wp14:sizeRelV relativeFrom="page">
              <wp14:pctHeight>0</wp14:pctHeight>
            </wp14:sizeRelV>
          </wp:anchor>
        </w:drawing>
      </w:r>
    </w:p>
    <w:p w14:paraId="5E0A1642" w14:textId="1BF6E5FA" w:rsidR="00D82430" w:rsidRDefault="00455FCF">
      <w:r w:rsidRPr="00127D52">
        <w:rPr>
          <w:noProof/>
        </w:rPr>
        <w:lastRenderedPageBreak/>
        <w:drawing>
          <wp:anchor distT="0" distB="0" distL="114300" distR="114300" simplePos="0" relativeHeight="251686912" behindDoc="1" locked="0" layoutInCell="1" allowOverlap="1" wp14:anchorId="5685A6A8" wp14:editId="69BB0F3A">
            <wp:simplePos x="0" y="0"/>
            <wp:positionH relativeFrom="page">
              <wp:align>right</wp:align>
            </wp:positionH>
            <wp:positionV relativeFrom="page">
              <wp:posOffset>-1089</wp:posOffset>
            </wp:positionV>
            <wp:extent cx="7554595" cy="10684329"/>
            <wp:effectExtent l="0" t="0" r="8255" b="3175"/>
            <wp:wrapTight wrapText="bothSides">
              <wp:wrapPolygon edited="0">
                <wp:start x="0" y="0"/>
                <wp:lineTo x="0" y="21568"/>
                <wp:lineTo x="21569" y="21568"/>
                <wp:lineTo x="21569" y="0"/>
                <wp:lineTo x="0" y="0"/>
              </wp:wrapPolygon>
            </wp:wrapTight>
            <wp:docPr id="383036672" name="Picture 2" descr="A close-up of a fl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36672" name="Picture 2" descr="A close-up of a fly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182" cy="10693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79450" w14:textId="380AC24F" w:rsidR="00455FCF" w:rsidRDefault="00D4658C">
      <w:r>
        <w:rPr>
          <w:noProof/>
        </w:rPr>
        <w:lastRenderedPageBreak/>
        <w:drawing>
          <wp:anchor distT="0" distB="0" distL="114300" distR="114300" simplePos="0" relativeHeight="251697152" behindDoc="1" locked="0" layoutInCell="1" allowOverlap="1" wp14:anchorId="40B83081" wp14:editId="399B7BF7">
            <wp:simplePos x="0" y="0"/>
            <wp:positionH relativeFrom="page">
              <wp:posOffset>103698</wp:posOffset>
            </wp:positionH>
            <wp:positionV relativeFrom="page">
              <wp:posOffset>10603589</wp:posOffset>
            </wp:positionV>
            <wp:extent cx="7543165" cy="10707722"/>
            <wp:effectExtent l="0" t="0" r="635" b="0"/>
            <wp:wrapTight wrapText="bothSides">
              <wp:wrapPolygon edited="0">
                <wp:start x="0" y="0"/>
                <wp:lineTo x="0" y="21559"/>
                <wp:lineTo x="21547" y="21559"/>
                <wp:lineTo x="21547" y="0"/>
                <wp:lineTo x="0" y="0"/>
              </wp:wrapPolygon>
            </wp:wrapTight>
            <wp:docPr id="985524913"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707722"/>
                    </a:xfrm>
                    <a:prstGeom prst="rect">
                      <a:avLst/>
                    </a:prstGeom>
                  </pic:spPr>
                </pic:pic>
              </a:graphicData>
            </a:graphic>
            <wp14:sizeRelH relativeFrom="page">
              <wp14:pctWidth>0</wp14:pctWidth>
            </wp14:sizeRelH>
            <wp14:sizeRelV relativeFrom="page">
              <wp14:pctHeight>0</wp14:pctHeight>
            </wp14:sizeRelV>
          </wp:anchor>
        </w:drawing>
      </w:r>
      <w:r w:rsidR="00455FCF">
        <w:rPr>
          <w:noProof/>
        </w:rPr>
        <w:drawing>
          <wp:anchor distT="0" distB="0" distL="114300" distR="114300" simplePos="0" relativeHeight="251661312" behindDoc="1" locked="0" layoutInCell="1" allowOverlap="1" wp14:anchorId="31928421" wp14:editId="0DF63731">
            <wp:simplePos x="0" y="0"/>
            <wp:positionH relativeFrom="page">
              <wp:posOffset>13349</wp:posOffset>
            </wp:positionH>
            <wp:positionV relativeFrom="page">
              <wp:posOffset>-13349</wp:posOffset>
            </wp:positionV>
            <wp:extent cx="7543165" cy="10707722"/>
            <wp:effectExtent l="0" t="0" r="635" b="0"/>
            <wp:wrapTight wrapText="bothSides">
              <wp:wrapPolygon edited="0">
                <wp:start x="0" y="0"/>
                <wp:lineTo x="0" y="21559"/>
                <wp:lineTo x="21547" y="21559"/>
                <wp:lineTo x="21547" y="0"/>
                <wp:lineTo x="0" y="0"/>
              </wp:wrapPolygon>
            </wp:wrapTight>
            <wp:docPr id="1569279995"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432" cy="10708101"/>
                    </a:xfrm>
                    <a:prstGeom prst="rect">
                      <a:avLst/>
                    </a:prstGeom>
                  </pic:spPr>
                </pic:pic>
              </a:graphicData>
            </a:graphic>
            <wp14:sizeRelH relativeFrom="page">
              <wp14:pctWidth>0</wp14:pctWidth>
            </wp14:sizeRelH>
            <wp14:sizeRelV relativeFrom="page">
              <wp14:pctHeight>0</wp14:pctHeight>
            </wp14:sizeRelV>
          </wp:anchor>
        </w:drawing>
      </w:r>
      <w:r w:rsidR="00455FCF">
        <w:rPr>
          <w:noProof/>
        </w:rPr>
        <mc:AlternateContent>
          <mc:Choice Requires="wps">
            <w:drawing>
              <wp:anchor distT="0" distB="0" distL="114300" distR="114300" simplePos="0" relativeHeight="251673600" behindDoc="0" locked="1" layoutInCell="1" allowOverlap="1" wp14:anchorId="6B535EF2" wp14:editId="0CDB1CFC">
                <wp:simplePos x="0" y="0"/>
                <wp:positionH relativeFrom="margin">
                  <wp:posOffset>-127635</wp:posOffset>
                </wp:positionH>
                <wp:positionV relativeFrom="paragraph">
                  <wp:posOffset>339725</wp:posOffset>
                </wp:positionV>
                <wp:extent cx="6292215" cy="8729980"/>
                <wp:effectExtent l="0" t="0" r="0" b="0"/>
                <wp:wrapNone/>
                <wp:docPr id="1546029069" name="Text Box 9"/>
                <wp:cNvGraphicFramePr/>
                <a:graphic xmlns:a="http://schemas.openxmlformats.org/drawingml/2006/main">
                  <a:graphicData uri="http://schemas.microsoft.com/office/word/2010/wordprocessingShape">
                    <wps:wsp>
                      <wps:cNvSpPr txBox="1"/>
                      <wps:spPr>
                        <a:xfrm>
                          <a:off x="0" y="0"/>
                          <a:ext cx="6292215" cy="8729980"/>
                        </a:xfrm>
                        <a:prstGeom prst="rect">
                          <a:avLst/>
                        </a:prstGeom>
                        <a:noFill/>
                        <a:ln w="6350">
                          <a:noFill/>
                        </a:ln>
                      </wps:spPr>
                      <wps:txbx>
                        <w:txbxContent>
                          <w:p w14:paraId="507DA2D2"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Job Description and Person Specification</w:t>
                            </w:r>
                            <w:r w:rsidRPr="007D733D">
                              <w:rPr>
                                <w:rFonts w:ascii="Proxima Nova" w:hAnsi="Proxima Nova"/>
                                <w:b/>
                                <w:bCs/>
                                <w:color w:val="002F87"/>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455FCF" w:rsidRPr="007D733D" w14:paraId="1E7B07B1" w14:textId="77777777">
                              <w:tc>
                                <w:tcPr>
                                  <w:tcW w:w="2547" w:type="dxa"/>
                                  <w:shd w:val="clear" w:color="auto" w:fill="FFFFFF" w:themeFill="background1"/>
                                </w:tcPr>
                                <w:p w14:paraId="7EDC331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Position:</w:t>
                                  </w:r>
                                </w:p>
                              </w:tc>
                              <w:tc>
                                <w:tcPr>
                                  <w:tcW w:w="7088" w:type="dxa"/>
                                  <w:shd w:val="clear" w:color="auto" w:fill="FFFFFF" w:themeFill="background1"/>
                                </w:tcPr>
                                <w:p w14:paraId="60A113A2" w14:textId="501CF9D6" w:rsidR="00455FCF" w:rsidRPr="007D733D" w:rsidRDefault="00A02543">
                                  <w:pPr>
                                    <w:spacing w:line="360" w:lineRule="auto"/>
                                    <w:ind w:left="165" w:right="176"/>
                                    <w:rPr>
                                      <w:rFonts w:ascii="Proxima Nova" w:hAnsi="Proxima Nova"/>
                                      <w:color w:val="002F87"/>
                                      <w:sz w:val="20"/>
                                      <w:szCs w:val="20"/>
                                    </w:rPr>
                                  </w:pPr>
                                  <w:r w:rsidRPr="00A02543">
                                    <w:rPr>
                                      <w:rFonts w:ascii="Proxima Nova" w:hAnsi="Proxima Nova"/>
                                      <w:color w:val="002F87"/>
                                      <w:sz w:val="20"/>
                                      <w:szCs w:val="20"/>
                                    </w:rPr>
                                    <w:t>People Programme Manager – Absence Improvement Programme</w:t>
                                  </w:r>
                                </w:p>
                              </w:tc>
                            </w:tr>
                            <w:tr w:rsidR="00455FCF" w:rsidRPr="007D733D" w14:paraId="2F79AA22" w14:textId="77777777">
                              <w:tc>
                                <w:tcPr>
                                  <w:tcW w:w="2547" w:type="dxa"/>
                                  <w:shd w:val="clear" w:color="auto" w:fill="FFFFFF" w:themeFill="background1"/>
                                </w:tcPr>
                                <w:p w14:paraId="70E2E2F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Division:</w:t>
                                  </w:r>
                                </w:p>
                              </w:tc>
                              <w:tc>
                                <w:tcPr>
                                  <w:tcW w:w="7088" w:type="dxa"/>
                                  <w:shd w:val="clear" w:color="auto" w:fill="FFFFFF" w:themeFill="background1"/>
                                </w:tcPr>
                                <w:p w14:paraId="4B2A43D9" w14:textId="231C3E09" w:rsidR="00455FCF" w:rsidRPr="007D733D" w:rsidRDefault="00C86DC7">
                                  <w:pPr>
                                    <w:spacing w:line="360" w:lineRule="auto"/>
                                    <w:ind w:left="165" w:right="1110"/>
                                    <w:rPr>
                                      <w:rFonts w:ascii="Proxima Nova" w:hAnsi="Proxima Nova"/>
                                      <w:color w:val="002F87"/>
                                      <w:sz w:val="20"/>
                                      <w:szCs w:val="20"/>
                                    </w:rPr>
                                  </w:pPr>
                                  <w:r w:rsidRPr="00C86DC7">
                                    <w:rPr>
                                      <w:rFonts w:ascii="Proxima Nova" w:hAnsi="Proxima Nova"/>
                                      <w:color w:val="002F87"/>
                                      <w:sz w:val="20"/>
                                      <w:szCs w:val="20"/>
                                    </w:rPr>
                                    <w:t>People &amp; Culture</w:t>
                                  </w:r>
                                </w:p>
                              </w:tc>
                            </w:tr>
                            <w:tr w:rsidR="00455FCF" w:rsidRPr="007D733D" w14:paraId="2A57E8BC" w14:textId="77777777">
                              <w:tc>
                                <w:tcPr>
                                  <w:tcW w:w="2547" w:type="dxa"/>
                                  <w:shd w:val="clear" w:color="auto" w:fill="FFFFFF" w:themeFill="background1"/>
                                </w:tcPr>
                                <w:p w14:paraId="6980AD12"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Location:</w:t>
                                  </w:r>
                                </w:p>
                              </w:tc>
                              <w:tc>
                                <w:tcPr>
                                  <w:tcW w:w="7088" w:type="dxa"/>
                                  <w:shd w:val="clear" w:color="auto" w:fill="FFFFFF" w:themeFill="background1"/>
                                </w:tcPr>
                                <w:p w14:paraId="087C79C3" w14:textId="145C5622" w:rsidR="00455FCF" w:rsidRPr="007D733D" w:rsidRDefault="00D4658C">
                                  <w:pPr>
                                    <w:spacing w:line="360" w:lineRule="auto"/>
                                    <w:ind w:left="165" w:right="1110"/>
                                    <w:rPr>
                                      <w:rFonts w:ascii="Proxima Nova" w:hAnsi="Proxima Nova"/>
                                      <w:color w:val="002F87"/>
                                      <w:sz w:val="20"/>
                                      <w:szCs w:val="20"/>
                                    </w:rPr>
                                  </w:pPr>
                                  <w:r w:rsidRPr="00D4658C">
                                    <w:rPr>
                                      <w:rFonts w:ascii="Proxima Nova" w:hAnsi="Proxima Nova"/>
                                      <w:color w:val="002F87"/>
                                      <w:sz w:val="20"/>
                                      <w:szCs w:val="20"/>
                                    </w:rPr>
                                    <w:t>Multi-site with regular travel across DHU locations</w:t>
                                  </w:r>
                                </w:p>
                              </w:tc>
                            </w:tr>
                            <w:tr w:rsidR="00455FCF" w:rsidRPr="007D733D" w14:paraId="1A31EE42" w14:textId="77777777">
                              <w:tc>
                                <w:tcPr>
                                  <w:tcW w:w="2547" w:type="dxa"/>
                                  <w:shd w:val="clear" w:color="auto" w:fill="FFFFFF" w:themeFill="background1"/>
                                </w:tcPr>
                                <w:p w14:paraId="0988454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Reporting to:</w:t>
                                  </w:r>
                                </w:p>
                              </w:tc>
                              <w:tc>
                                <w:tcPr>
                                  <w:tcW w:w="7088" w:type="dxa"/>
                                  <w:shd w:val="clear" w:color="auto" w:fill="FFFFFF" w:themeFill="background1"/>
                                </w:tcPr>
                                <w:p w14:paraId="4BD735A6" w14:textId="089FBED9" w:rsidR="00455FCF" w:rsidRPr="007D733D" w:rsidRDefault="00C86DC7">
                                  <w:pPr>
                                    <w:spacing w:line="360" w:lineRule="auto"/>
                                    <w:ind w:left="165" w:right="318"/>
                                    <w:rPr>
                                      <w:rFonts w:ascii="Proxima Nova" w:hAnsi="Proxima Nova"/>
                                      <w:color w:val="002F87"/>
                                      <w:sz w:val="20"/>
                                      <w:szCs w:val="20"/>
                                    </w:rPr>
                                  </w:pPr>
                                  <w:r w:rsidRPr="00C86DC7">
                                    <w:rPr>
                                      <w:rFonts w:ascii="Proxima Nova" w:hAnsi="Proxima Nova"/>
                                      <w:color w:val="002F87"/>
                                      <w:sz w:val="20"/>
                                      <w:szCs w:val="20"/>
                                    </w:rPr>
                                    <w:t>Programme Lead – Absence Improvement Programme</w:t>
                                  </w:r>
                                </w:p>
                              </w:tc>
                            </w:tr>
                            <w:tr w:rsidR="00455FCF" w:rsidRPr="007D733D" w14:paraId="69952872" w14:textId="77777777">
                              <w:tc>
                                <w:tcPr>
                                  <w:tcW w:w="2547" w:type="dxa"/>
                                  <w:shd w:val="clear" w:color="auto" w:fill="FFFFFF" w:themeFill="background1"/>
                                </w:tcPr>
                                <w:p w14:paraId="088E225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Band:</w:t>
                                  </w:r>
                                </w:p>
                              </w:tc>
                              <w:tc>
                                <w:tcPr>
                                  <w:tcW w:w="7088" w:type="dxa"/>
                                  <w:shd w:val="clear" w:color="auto" w:fill="FFFFFF" w:themeFill="background1"/>
                                </w:tcPr>
                                <w:p w14:paraId="4FC8E8BB" w14:textId="61A390CC" w:rsidR="00455FCF" w:rsidRPr="007D733D" w:rsidRDefault="00D4658C">
                                  <w:pPr>
                                    <w:spacing w:line="360" w:lineRule="auto"/>
                                    <w:ind w:left="165"/>
                                    <w:rPr>
                                      <w:rFonts w:ascii="Proxima Nova" w:hAnsi="Proxima Nova"/>
                                      <w:color w:val="002F87"/>
                                      <w:sz w:val="20"/>
                                      <w:szCs w:val="20"/>
                                    </w:rPr>
                                  </w:pPr>
                                  <w:r w:rsidRPr="00D4658C">
                                    <w:rPr>
                                      <w:rFonts w:ascii="Proxima Nova" w:hAnsi="Proxima Nova"/>
                                      <w:color w:val="002F87"/>
                                      <w:sz w:val="20"/>
                                      <w:szCs w:val="20"/>
                                    </w:rPr>
                                    <w:t>Band 7</w:t>
                                  </w:r>
                                </w:p>
                              </w:tc>
                            </w:tr>
                            <w:tr w:rsidR="00455FCF" w:rsidRPr="007D733D" w14:paraId="1B0A844B" w14:textId="77777777">
                              <w:tc>
                                <w:tcPr>
                                  <w:tcW w:w="2547" w:type="dxa"/>
                                  <w:shd w:val="clear" w:color="auto" w:fill="FFFFFF" w:themeFill="background1"/>
                                </w:tcPr>
                                <w:p w14:paraId="1A3D8771"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Last reviewed:</w:t>
                                  </w:r>
                                </w:p>
                              </w:tc>
                              <w:tc>
                                <w:tcPr>
                                  <w:tcW w:w="7088" w:type="dxa"/>
                                  <w:shd w:val="clear" w:color="auto" w:fill="FFFFFF" w:themeFill="background1"/>
                                </w:tcPr>
                                <w:p w14:paraId="4581AE5A" w14:textId="77777777" w:rsidR="00455FCF" w:rsidRPr="007D733D" w:rsidRDefault="00455FCF">
                                  <w:pPr>
                                    <w:spacing w:line="360" w:lineRule="auto"/>
                                    <w:ind w:left="165" w:right="1110"/>
                                    <w:rPr>
                                      <w:rFonts w:ascii="Proxima Nova" w:hAnsi="Proxima Nova"/>
                                      <w:color w:val="002F87"/>
                                      <w:sz w:val="20"/>
                                      <w:szCs w:val="20"/>
                                    </w:rPr>
                                  </w:pPr>
                                  <w:r w:rsidRPr="007D733D">
                                    <w:rPr>
                                      <w:rFonts w:ascii="Proxima Nova" w:hAnsi="Proxima Nova"/>
                                      <w:color w:val="002F87"/>
                                      <w:sz w:val="20"/>
                                      <w:szCs w:val="20"/>
                                    </w:rPr>
                                    <w:t>Month 2025</w:t>
                                  </w:r>
                                </w:p>
                              </w:tc>
                            </w:tr>
                          </w:tbl>
                          <w:p w14:paraId="7D8203AA" w14:textId="77777777" w:rsidR="00455FCF" w:rsidRPr="007D733D" w:rsidRDefault="00455FCF" w:rsidP="00455FCF">
                            <w:pPr>
                              <w:rPr>
                                <w:rFonts w:ascii="Proxima Nova" w:hAnsi="Proxima Nova"/>
                                <w:color w:val="002F87"/>
                                <w:sz w:val="20"/>
                                <w:szCs w:val="20"/>
                              </w:rPr>
                            </w:pPr>
                          </w:p>
                          <w:p w14:paraId="7FD38977" w14:textId="77777777" w:rsidR="00455FCF" w:rsidRPr="007D733D" w:rsidRDefault="00455FCF" w:rsidP="00455FCF">
                            <w:pPr>
                              <w:pStyle w:val="Bulletpoints"/>
                              <w:numPr>
                                <w:ilvl w:val="0"/>
                                <w:numId w:val="0"/>
                              </w:numPr>
                              <w:spacing w:before="0"/>
                              <w:ind w:left="142"/>
                              <w:contextualSpacing/>
                              <w:rPr>
                                <w:rFonts w:ascii="Proxima Nova" w:hAnsi="Proxima Nova" w:cstheme="minorBidi"/>
                                <w:b/>
                                <w:bCs/>
                                <w:color w:val="002F87"/>
                                <w:kern w:val="2"/>
                                <w:sz w:val="32"/>
                                <w:szCs w:val="32"/>
                                <w14:ligatures w14:val="standardContextual"/>
                              </w:rPr>
                            </w:pPr>
                            <w:r w:rsidRPr="007D733D">
                              <w:rPr>
                                <w:rFonts w:ascii="Proxima Nova" w:hAnsi="Proxima Nova" w:cstheme="minorBidi"/>
                                <w:b/>
                                <w:bCs/>
                                <w:color w:val="00ADCD"/>
                                <w:kern w:val="2"/>
                                <w:sz w:val="32"/>
                                <w:szCs w:val="32"/>
                                <w14:ligatures w14:val="standardContextual"/>
                              </w:rPr>
                              <w:t>Purpose of the role</w:t>
                            </w:r>
                            <w:r w:rsidRPr="007D733D">
                              <w:rPr>
                                <w:rFonts w:ascii="Proxima Nova" w:hAnsi="Proxima Nova" w:cstheme="minorBidi"/>
                                <w:b/>
                                <w:bCs/>
                                <w:color w:val="002F87"/>
                                <w:kern w:val="2"/>
                                <w:sz w:val="32"/>
                                <w:szCs w:val="32"/>
                                <w14:ligatures w14:val="standardContextual"/>
                              </w:rPr>
                              <w:br/>
                            </w:r>
                          </w:p>
                          <w:p w14:paraId="714D8C0B" w14:textId="217277A0" w:rsidR="00455FCF" w:rsidRPr="007D733D" w:rsidRDefault="00455FCF" w:rsidP="00D4658C">
                            <w:pPr>
                              <w:pStyle w:val="Bulletpoints"/>
                              <w:numPr>
                                <w:ilvl w:val="0"/>
                                <w:numId w:val="0"/>
                              </w:numPr>
                              <w:spacing w:before="0"/>
                              <w:ind w:left="644" w:hanging="360"/>
                              <w:contextualSpacing/>
                              <w:rPr>
                                <w:rFonts w:ascii="Proxima Nova" w:hAnsi="Proxima Nova" w:cstheme="minorBidi"/>
                                <w:color w:val="002F87"/>
                                <w:kern w:val="2"/>
                                <w:sz w:val="20"/>
                                <w:szCs w:val="20"/>
                                <w14:ligatures w14:val="standardContextual"/>
                              </w:rPr>
                            </w:pPr>
                          </w:p>
                          <w:p w14:paraId="39E01641"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People Programme Manager will lead the implementation of DHU's Absence Improvement Programme across designated services and sites.</w:t>
                            </w:r>
                          </w:p>
                          <w:p w14:paraId="78A2794F"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64C297A0"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Working alongside operational leaders and People colleagues, the postholder will build leadership capability, support the adoption of improved attendance management practices and facilitate sustainable behavioural and cultural change.</w:t>
                            </w:r>
                          </w:p>
                          <w:p w14:paraId="15944698"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183FB111"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role will act as a catalyst for improvement, using data, coaching and practical support to enable managers to address attendance challenges confidently and consistently.</w:t>
                            </w:r>
                          </w:p>
                          <w:p w14:paraId="619B3FAA"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5E7887C8"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postholder will work collaboratively across organisational boundaries to strengthen management capability, improve colleague experience and support the successful delivery of programme outcomes.</w:t>
                            </w:r>
                          </w:p>
                          <w:p w14:paraId="47163445" w14:textId="77777777" w:rsidR="00D4658C" w:rsidRPr="007D733D" w:rsidRDefault="00D4658C" w:rsidP="00455FCF">
                            <w:pPr>
                              <w:ind w:left="142" w:right="12"/>
                              <w:rPr>
                                <w:rFonts w:ascii="Proxima Nova" w:hAnsi="Proxima Nova"/>
                                <w:color w:val="002F87"/>
                                <w:sz w:val="20"/>
                                <w:szCs w:val="20"/>
                              </w:rPr>
                            </w:pPr>
                          </w:p>
                          <w:p w14:paraId="0F2A3B5E" w14:textId="77777777" w:rsidR="00455FCF" w:rsidRPr="00580B52" w:rsidRDefault="00455FCF" w:rsidP="00455FCF">
                            <w:pPr>
                              <w:ind w:left="142" w:right="12"/>
                              <w:rPr>
                                <w:rFonts w:ascii="Work Sans" w:hAnsi="Work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35EF2" id="_x0000_t202" coordsize="21600,21600" o:spt="202" path="m,l,21600r21600,l21600,xe">
                <v:stroke joinstyle="miter"/>
                <v:path gradientshapeok="t" o:connecttype="rect"/>
              </v:shapetype>
              <v:shape id="Text Box 9" o:spid="_x0000_s1026" type="#_x0000_t202" style="position:absolute;margin-left:-10.05pt;margin-top:26.75pt;width:495.45pt;height:68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" filled="f" stroked="f" strokeweight=".5pt">
                <v:textbox>
                  <w:txbxContent>
                    <w:p w14:paraId="507DA2D2"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Job Description and Person Specification</w:t>
                      </w:r>
                      <w:r w:rsidRPr="007D733D">
                        <w:rPr>
                          <w:rFonts w:ascii="Proxima Nova" w:hAnsi="Proxima Nova"/>
                          <w:b/>
                          <w:bCs/>
                          <w:color w:val="002F87"/>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455FCF" w:rsidRPr="007D733D" w14:paraId="1E7B07B1" w14:textId="77777777">
                        <w:tc>
                          <w:tcPr>
                            <w:tcW w:w="2547" w:type="dxa"/>
                            <w:shd w:val="clear" w:color="auto" w:fill="FFFFFF" w:themeFill="background1"/>
                          </w:tcPr>
                          <w:p w14:paraId="7EDC331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Position:</w:t>
                            </w:r>
                          </w:p>
                        </w:tc>
                        <w:tc>
                          <w:tcPr>
                            <w:tcW w:w="7088" w:type="dxa"/>
                            <w:shd w:val="clear" w:color="auto" w:fill="FFFFFF" w:themeFill="background1"/>
                          </w:tcPr>
                          <w:p w14:paraId="60A113A2" w14:textId="501CF9D6" w:rsidR="00455FCF" w:rsidRPr="007D733D" w:rsidRDefault="00A02543">
                            <w:pPr>
                              <w:spacing w:line="360" w:lineRule="auto"/>
                              <w:ind w:left="165" w:right="176"/>
                              <w:rPr>
                                <w:rFonts w:ascii="Proxima Nova" w:hAnsi="Proxima Nova"/>
                                <w:color w:val="002F87"/>
                                <w:sz w:val="20"/>
                                <w:szCs w:val="20"/>
                              </w:rPr>
                            </w:pPr>
                            <w:r w:rsidRPr="00A02543">
                              <w:rPr>
                                <w:rFonts w:ascii="Proxima Nova" w:hAnsi="Proxima Nova"/>
                                <w:color w:val="002F87"/>
                                <w:sz w:val="20"/>
                                <w:szCs w:val="20"/>
                              </w:rPr>
                              <w:t>People Programme Manager – Absence Improvement Programme</w:t>
                            </w:r>
                          </w:p>
                        </w:tc>
                      </w:tr>
                      <w:tr w:rsidR="00455FCF" w:rsidRPr="007D733D" w14:paraId="2F79AA22" w14:textId="77777777">
                        <w:tc>
                          <w:tcPr>
                            <w:tcW w:w="2547" w:type="dxa"/>
                            <w:shd w:val="clear" w:color="auto" w:fill="FFFFFF" w:themeFill="background1"/>
                          </w:tcPr>
                          <w:p w14:paraId="70E2E2F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Division:</w:t>
                            </w:r>
                          </w:p>
                        </w:tc>
                        <w:tc>
                          <w:tcPr>
                            <w:tcW w:w="7088" w:type="dxa"/>
                            <w:shd w:val="clear" w:color="auto" w:fill="FFFFFF" w:themeFill="background1"/>
                          </w:tcPr>
                          <w:p w14:paraId="4B2A43D9" w14:textId="231C3E09" w:rsidR="00455FCF" w:rsidRPr="007D733D" w:rsidRDefault="00C86DC7">
                            <w:pPr>
                              <w:spacing w:line="360" w:lineRule="auto"/>
                              <w:ind w:left="165" w:right="1110"/>
                              <w:rPr>
                                <w:rFonts w:ascii="Proxima Nova" w:hAnsi="Proxima Nova"/>
                                <w:color w:val="002F87"/>
                                <w:sz w:val="20"/>
                                <w:szCs w:val="20"/>
                              </w:rPr>
                            </w:pPr>
                            <w:r w:rsidRPr="00C86DC7">
                              <w:rPr>
                                <w:rFonts w:ascii="Proxima Nova" w:hAnsi="Proxima Nova"/>
                                <w:color w:val="002F87"/>
                                <w:sz w:val="20"/>
                                <w:szCs w:val="20"/>
                              </w:rPr>
                              <w:t>People &amp; Culture</w:t>
                            </w:r>
                          </w:p>
                        </w:tc>
                      </w:tr>
                      <w:tr w:rsidR="00455FCF" w:rsidRPr="007D733D" w14:paraId="2A57E8BC" w14:textId="77777777">
                        <w:tc>
                          <w:tcPr>
                            <w:tcW w:w="2547" w:type="dxa"/>
                            <w:shd w:val="clear" w:color="auto" w:fill="FFFFFF" w:themeFill="background1"/>
                          </w:tcPr>
                          <w:p w14:paraId="6980AD12"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Location:</w:t>
                            </w:r>
                          </w:p>
                        </w:tc>
                        <w:tc>
                          <w:tcPr>
                            <w:tcW w:w="7088" w:type="dxa"/>
                            <w:shd w:val="clear" w:color="auto" w:fill="FFFFFF" w:themeFill="background1"/>
                          </w:tcPr>
                          <w:p w14:paraId="087C79C3" w14:textId="145C5622" w:rsidR="00455FCF" w:rsidRPr="007D733D" w:rsidRDefault="00D4658C">
                            <w:pPr>
                              <w:spacing w:line="360" w:lineRule="auto"/>
                              <w:ind w:left="165" w:right="1110"/>
                              <w:rPr>
                                <w:rFonts w:ascii="Proxima Nova" w:hAnsi="Proxima Nova"/>
                                <w:color w:val="002F87"/>
                                <w:sz w:val="20"/>
                                <w:szCs w:val="20"/>
                              </w:rPr>
                            </w:pPr>
                            <w:r w:rsidRPr="00D4658C">
                              <w:rPr>
                                <w:rFonts w:ascii="Proxima Nova" w:hAnsi="Proxima Nova"/>
                                <w:color w:val="002F87"/>
                                <w:sz w:val="20"/>
                                <w:szCs w:val="20"/>
                              </w:rPr>
                              <w:t>Multi-site with regular travel across DHU locations</w:t>
                            </w:r>
                          </w:p>
                        </w:tc>
                      </w:tr>
                      <w:tr w:rsidR="00455FCF" w:rsidRPr="007D733D" w14:paraId="1A31EE42" w14:textId="77777777">
                        <w:tc>
                          <w:tcPr>
                            <w:tcW w:w="2547" w:type="dxa"/>
                            <w:shd w:val="clear" w:color="auto" w:fill="FFFFFF" w:themeFill="background1"/>
                          </w:tcPr>
                          <w:p w14:paraId="0988454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Reporting to:</w:t>
                            </w:r>
                          </w:p>
                        </w:tc>
                        <w:tc>
                          <w:tcPr>
                            <w:tcW w:w="7088" w:type="dxa"/>
                            <w:shd w:val="clear" w:color="auto" w:fill="FFFFFF" w:themeFill="background1"/>
                          </w:tcPr>
                          <w:p w14:paraId="4BD735A6" w14:textId="089FBED9" w:rsidR="00455FCF" w:rsidRPr="007D733D" w:rsidRDefault="00C86DC7">
                            <w:pPr>
                              <w:spacing w:line="360" w:lineRule="auto"/>
                              <w:ind w:left="165" w:right="318"/>
                              <w:rPr>
                                <w:rFonts w:ascii="Proxima Nova" w:hAnsi="Proxima Nova"/>
                                <w:color w:val="002F87"/>
                                <w:sz w:val="20"/>
                                <w:szCs w:val="20"/>
                              </w:rPr>
                            </w:pPr>
                            <w:r w:rsidRPr="00C86DC7">
                              <w:rPr>
                                <w:rFonts w:ascii="Proxima Nova" w:hAnsi="Proxima Nova"/>
                                <w:color w:val="002F87"/>
                                <w:sz w:val="20"/>
                                <w:szCs w:val="20"/>
                              </w:rPr>
                              <w:t>Programme Lead – Absence Improvement Programme</w:t>
                            </w:r>
                          </w:p>
                        </w:tc>
                      </w:tr>
                      <w:tr w:rsidR="00455FCF" w:rsidRPr="007D733D" w14:paraId="69952872" w14:textId="77777777">
                        <w:tc>
                          <w:tcPr>
                            <w:tcW w:w="2547" w:type="dxa"/>
                            <w:shd w:val="clear" w:color="auto" w:fill="FFFFFF" w:themeFill="background1"/>
                          </w:tcPr>
                          <w:p w14:paraId="088E225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Band:</w:t>
                            </w:r>
                          </w:p>
                        </w:tc>
                        <w:tc>
                          <w:tcPr>
                            <w:tcW w:w="7088" w:type="dxa"/>
                            <w:shd w:val="clear" w:color="auto" w:fill="FFFFFF" w:themeFill="background1"/>
                          </w:tcPr>
                          <w:p w14:paraId="4FC8E8BB" w14:textId="61A390CC" w:rsidR="00455FCF" w:rsidRPr="007D733D" w:rsidRDefault="00D4658C">
                            <w:pPr>
                              <w:spacing w:line="360" w:lineRule="auto"/>
                              <w:ind w:left="165"/>
                              <w:rPr>
                                <w:rFonts w:ascii="Proxima Nova" w:hAnsi="Proxima Nova"/>
                                <w:color w:val="002F87"/>
                                <w:sz w:val="20"/>
                                <w:szCs w:val="20"/>
                              </w:rPr>
                            </w:pPr>
                            <w:r w:rsidRPr="00D4658C">
                              <w:rPr>
                                <w:rFonts w:ascii="Proxima Nova" w:hAnsi="Proxima Nova"/>
                                <w:color w:val="002F87"/>
                                <w:sz w:val="20"/>
                                <w:szCs w:val="20"/>
                              </w:rPr>
                              <w:t>Band 7</w:t>
                            </w:r>
                          </w:p>
                        </w:tc>
                      </w:tr>
                      <w:tr w:rsidR="00455FCF" w:rsidRPr="007D733D" w14:paraId="1B0A844B" w14:textId="77777777">
                        <w:tc>
                          <w:tcPr>
                            <w:tcW w:w="2547" w:type="dxa"/>
                            <w:shd w:val="clear" w:color="auto" w:fill="FFFFFF" w:themeFill="background1"/>
                          </w:tcPr>
                          <w:p w14:paraId="1A3D8771"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Last reviewed:</w:t>
                            </w:r>
                          </w:p>
                        </w:tc>
                        <w:tc>
                          <w:tcPr>
                            <w:tcW w:w="7088" w:type="dxa"/>
                            <w:shd w:val="clear" w:color="auto" w:fill="FFFFFF" w:themeFill="background1"/>
                          </w:tcPr>
                          <w:p w14:paraId="4581AE5A" w14:textId="77777777" w:rsidR="00455FCF" w:rsidRPr="007D733D" w:rsidRDefault="00455FCF">
                            <w:pPr>
                              <w:spacing w:line="360" w:lineRule="auto"/>
                              <w:ind w:left="165" w:right="1110"/>
                              <w:rPr>
                                <w:rFonts w:ascii="Proxima Nova" w:hAnsi="Proxima Nova"/>
                                <w:color w:val="002F87"/>
                                <w:sz w:val="20"/>
                                <w:szCs w:val="20"/>
                              </w:rPr>
                            </w:pPr>
                            <w:r w:rsidRPr="007D733D">
                              <w:rPr>
                                <w:rFonts w:ascii="Proxima Nova" w:hAnsi="Proxima Nova"/>
                                <w:color w:val="002F87"/>
                                <w:sz w:val="20"/>
                                <w:szCs w:val="20"/>
                              </w:rPr>
                              <w:t>Month 2025</w:t>
                            </w:r>
                          </w:p>
                        </w:tc>
                      </w:tr>
                    </w:tbl>
                    <w:p w14:paraId="7D8203AA" w14:textId="77777777" w:rsidR="00455FCF" w:rsidRPr="007D733D" w:rsidRDefault="00455FCF" w:rsidP="00455FCF">
                      <w:pPr>
                        <w:rPr>
                          <w:rFonts w:ascii="Proxima Nova" w:hAnsi="Proxima Nova"/>
                          <w:color w:val="002F87"/>
                          <w:sz w:val="20"/>
                          <w:szCs w:val="20"/>
                        </w:rPr>
                      </w:pPr>
                    </w:p>
                    <w:p w14:paraId="7FD38977" w14:textId="77777777" w:rsidR="00455FCF" w:rsidRPr="007D733D" w:rsidRDefault="00455FCF" w:rsidP="00455FCF">
                      <w:pPr>
                        <w:pStyle w:val="Bulletpoints"/>
                        <w:numPr>
                          <w:ilvl w:val="0"/>
                          <w:numId w:val="0"/>
                        </w:numPr>
                        <w:spacing w:before="0"/>
                        <w:ind w:left="142"/>
                        <w:contextualSpacing/>
                        <w:rPr>
                          <w:rFonts w:ascii="Proxima Nova" w:hAnsi="Proxima Nova" w:cstheme="minorBidi"/>
                          <w:b/>
                          <w:bCs/>
                          <w:color w:val="002F87"/>
                          <w:kern w:val="2"/>
                          <w:sz w:val="32"/>
                          <w:szCs w:val="32"/>
                          <w14:ligatures w14:val="standardContextual"/>
                        </w:rPr>
                      </w:pPr>
                      <w:r w:rsidRPr="007D733D">
                        <w:rPr>
                          <w:rFonts w:ascii="Proxima Nova" w:hAnsi="Proxima Nova" w:cstheme="minorBidi"/>
                          <w:b/>
                          <w:bCs/>
                          <w:color w:val="00ADCD"/>
                          <w:kern w:val="2"/>
                          <w:sz w:val="32"/>
                          <w:szCs w:val="32"/>
                          <w14:ligatures w14:val="standardContextual"/>
                        </w:rPr>
                        <w:t>Purpose of the role</w:t>
                      </w:r>
                      <w:r w:rsidRPr="007D733D">
                        <w:rPr>
                          <w:rFonts w:ascii="Proxima Nova" w:hAnsi="Proxima Nova" w:cstheme="minorBidi"/>
                          <w:b/>
                          <w:bCs/>
                          <w:color w:val="002F87"/>
                          <w:kern w:val="2"/>
                          <w:sz w:val="32"/>
                          <w:szCs w:val="32"/>
                          <w14:ligatures w14:val="standardContextual"/>
                        </w:rPr>
                        <w:br/>
                      </w:r>
                    </w:p>
                    <w:p w14:paraId="714D8C0B" w14:textId="217277A0" w:rsidR="00455FCF" w:rsidRPr="007D733D" w:rsidRDefault="00455FCF" w:rsidP="00D4658C">
                      <w:pPr>
                        <w:pStyle w:val="Bulletpoints"/>
                        <w:numPr>
                          <w:ilvl w:val="0"/>
                          <w:numId w:val="0"/>
                        </w:numPr>
                        <w:spacing w:before="0"/>
                        <w:ind w:left="644" w:hanging="360"/>
                        <w:contextualSpacing/>
                        <w:rPr>
                          <w:rFonts w:ascii="Proxima Nova" w:hAnsi="Proxima Nova" w:cstheme="minorBidi"/>
                          <w:color w:val="002F87"/>
                          <w:kern w:val="2"/>
                          <w:sz w:val="20"/>
                          <w:szCs w:val="20"/>
                          <w14:ligatures w14:val="standardContextual"/>
                        </w:rPr>
                      </w:pPr>
                    </w:p>
                    <w:p w14:paraId="39E01641"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People Programme Manager will lead the implementation of DHU's Absence Improvement Programme across designated services and sites.</w:t>
                      </w:r>
                    </w:p>
                    <w:p w14:paraId="78A2794F"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64C297A0"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Working alongside operational leaders and People colleagues, the postholder will build leadership capability, support the adoption of improved attendance management practices and facilitate sustainable behavioural and cultural change.</w:t>
                      </w:r>
                    </w:p>
                    <w:p w14:paraId="15944698"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183FB111" w14:textId="77777777" w:rsid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role will act as a catalyst for improvement, using data, coaching and practical support to enable managers to address attendance challenges confidently and consistently.</w:t>
                      </w:r>
                    </w:p>
                    <w:p w14:paraId="619B3FAA"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5E7887C8" w14:textId="77777777" w:rsidR="00D4658C" w:rsidRPr="00D4658C" w:rsidRDefault="00D4658C" w:rsidP="00D4658C">
                      <w:pPr>
                        <w:pStyle w:val="Bulletpoints"/>
                        <w:spacing w:before="0"/>
                        <w:ind w:left="142"/>
                        <w:contextualSpacing/>
                        <w:rPr>
                          <w:rFonts w:ascii="Proxima Nova" w:hAnsi="Proxima Nova" w:cstheme="minorBidi"/>
                          <w:color w:val="002F87"/>
                          <w:kern w:val="2"/>
                          <w:sz w:val="20"/>
                          <w:szCs w:val="20"/>
                          <w14:ligatures w14:val="standardContextual"/>
                        </w:rPr>
                      </w:pPr>
                      <w:r w:rsidRPr="00D4658C">
                        <w:rPr>
                          <w:rFonts w:ascii="Proxima Nova" w:hAnsi="Proxima Nova" w:cstheme="minorBidi"/>
                          <w:color w:val="002F87"/>
                          <w:kern w:val="2"/>
                          <w:sz w:val="20"/>
                          <w:szCs w:val="20"/>
                          <w14:ligatures w14:val="standardContextual"/>
                        </w:rPr>
                        <w:t>The postholder will work collaboratively across organisational boundaries to strengthen management capability, improve colleague experience and support the successful delivery of programme outcomes.</w:t>
                      </w:r>
                    </w:p>
                    <w:p w14:paraId="47163445" w14:textId="77777777" w:rsidR="00D4658C" w:rsidRPr="007D733D" w:rsidRDefault="00D4658C" w:rsidP="00455FCF">
                      <w:pPr>
                        <w:ind w:left="142" w:right="12"/>
                        <w:rPr>
                          <w:rFonts w:ascii="Proxima Nova" w:hAnsi="Proxima Nova"/>
                          <w:color w:val="002F87"/>
                          <w:sz w:val="20"/>
                          <w:szCs w:val="20"/>
                        </w:rPr>
                      </w:pPr>
                    </w:p>
                    <w:p w14:paraId="0F2A3B5E" w14:textId="77777777" w:rsidR="00455FCF" w:rsidRPr="00580B52" w:rsidRDefault="00455FCF" w:rsidP="00455FCF">
                      <w:pPr>
                        <w:ind w:left="142" w:right="12"/>
                        <w:rPr>
                          <w:rFonts w:ascii="Work Sans" w:hAnsi="Work Sans"/>
                        </w:rPr>
                      </w:pPr>
                    </w:p>
                  </w:txbxContent>
                </v:textbox>
                <w10:wrap anchorx="margin"/>
                <w10:anchorlock/>
              </v:shape>
            </w:pict>
          </mc:Fallback>
        </mc:AlternateContent>
      </w:r>
    </w:p>
    <w:p w14:paraId="78814E5C" w14:textId="0B18870E" w:rsidR="00455FCF" w:rsidRDefault="00455FCF">
      <w:r>
        <w:rPr>
          <w:noProof/>
        </w:rPr>
        <w:lastRenderedPageBreak/>
        <mc:AlternateContent>
          <mc:Choice Requires="wps">
            <w:drawing>
              <wp:anchor distT="0" distB="0" distL="114300" distR="114300" simplePos="0" relativeHeight="251675648" behindDoc="0" locked="1" layoutInCell="1" allowOverlap="1" wp14:anchorId="4C74F192" wp14:editId="3DFFCF5C">
                <wp:simplePos x="0" y="0"/>
                <wp:positionH relativeFrom="margin">
                  <wp:posOffset>-187325</wp:posOffset>
                </wp:positionH>
                <wp:positionV relativeFrom="paragraph">
                  <wp:posOffset>367030</wp:posOffset>
                </wp:positionV>
                <wp:extent cx="6292215" cy="8302625"/>
                <wp:effectExtent l="0" t="0" r="0" b="3175"/>
                <wp:wrapNone/>
                <wp:docPr id="209989732"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67D955EB"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17C1F6EF" w14:textId="77777777" w:rsidR="00455FCF" w:rsidRPr="007D733D" w:rsidRDefault="00455FCF" w:rsidP="00455FCF">
                            <w:pPr>
                              <w:spacing w:after="0"/>
                              <w:textAlignment w:val="baseline"/>
                              <w:rPr>
                                <w:rFonts w:ascii="Proxima Nova" w:hAnsi="Proxima Nova"/>
                                <w:color w:val="002F87"/>
                                <w:sz w:val="20"/>
                                <w:szCs w:val="20"/>
                              </w:rPr>
                            </w:pPr>
                          </w:p>
                          <w:p w14:paraId="267DC7E1" w14:textId="77777777" w:rsidR="00A02543" w:rsidRDefault="00A02543" w:rsidP="00455FCF">
                            <w:pPr>
                              <w:spacing w:after="0"/>
                              <w:textAlignment w:val="baseline"/>
                              <w:rPr>
                                <w:rFonts w:ascii="Proxima Nova" w:hAnsi="Proxima Nova"/>
                                <w:color w:val="002F87"/>
                                <w:sz w:val="20"/>
                                <w:szCs w:val="20"/>
                              </w:rPr>
                            </w:pPr>
                          </w:p>
                          <w:p w14:paraId="4269D0F7" w14:textId="77777777" w:rsidR="00A02543" w:rsidRPr="00D4658C" w:rsidRDefault="00A02543" w:rsidP="00D4658C">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Programme Implementation</w:t>
                            </w:r>
                          </w:p>
                          <w:p w14:paraId="70825F7B"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Support the delivery of programme initiatives across assigned services and locations. </w:t>
                            </w:r>
                          </w:p>
                          <w:p w14:paraId="5495E406"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Translate programme plans into practical local implementation activity. </w:t>
                            </w:r>
                          </w:p>
                          <w:p w14:paraId="15599B37"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Monitor progress and escalate barriers appropriately. </w:t>
                            </w:r>
                          </w:p>
                          <w:p w14:paraId="29A44913"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Identify local risks, barriers and dependencies that may impact implementation and escalate appropriately.</w:t>
                            </w:r>
                          </w:p>
                          <w:p w14:paraId="1E942B4E"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Ensure interventions are delivered consistently and effectively. </w:t>
                            </w:r>
                          </w:p>
                          <w:p w14:paraId="354E1B2A" w14:textId="77777777" w:rsidR="00A02543" w:rsidRPr="00D4658C" w:rsidRDefault="00A02543"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Support the embedding of programme outputs into local management practice and business-as-</w:t>
                            </w:r>
                            <w:r w:rsidRPr="00D4658C">
                              <w:rPr>
                                <w:rFonts w:ascii="Proxima Nova" w:hAnsi="Proxima Nova"/>
                                <w:color w:val="002F87"/>
                                <w:sz w:val="20"/>
                                <w:szCs w:val="20"/>
                              </w:rPr>
                              <w:t>usual processes.</w:t>
                            </w:r>
                          </w:p>
                          <w:p w14:paraId="09D329F0" w14:textId="77777777" w:rsidR="00D4658C" w:rsidRDefault="00D4658C" w:rsidP="00D4658C">
                            <w:pPr>
                              <w:numPr>
                                <w:ilvl w:val="0"/>
                                <w:numId w:val="3"/>
                              </w:numPr>
                              <w:spacing w:after="0" w:line="259" w:lineRule="auto"/>
                              <w:textAlignment w:val="baseline"/>
                              <w:rPr>
                                <w:rFonts w:ascii="Proxima Nova" w:hAnsi="Proxima Nova"/>
                                <w:color w:val="002F87"/>
                                <w:sz w:val="20"/>
                                <w:szCs w:val="20"/>
                              </w:rPr>
                            </w:pPr>
                            <w:r w:rsidRPr="00D4658C">
                              <w:rPr>
                                <w:rFonts w:ascii="Proxima Nova" w:hAnsi="Proxima Nova"/>
                                <w:b/>
                                <w:bCs/>
                                <w:color w:val="002F87"/>
                                <w:sz w:val="20"/>
                                <w:szCs w:val="20"/>
                              </w:rPr>
                              <w:t>Capability Building</w:t>
                            </w:r>
                            <w:r w:rsidR="00C86DC7" w:rsidRPr="007D733D">
                              <w:rPr>
                                <w:rFonts w:ascii="Proxima Nova" w:hAnsi="Proxima Nova"/>
                                <w:color w:val="002F87"/>
                                <w:sz w:val="20"/>
                                <w:szCs w:val="20"/>
                              </w:rPr>
                              <w:br/>
                            </w:r>
                          </w:p>
                          <w:p w14:paraId="7384DB67" w14:textId="6696C27F" w:rsidR="00D4658C" w:rsidRPr="00D4658C" w:rsidRDefault="00D4658C" w:rsidP="00D4658C">
                            <w:pPr>
                              <w:pStyle w:val="ListParagraph"/>
                              <w:numPr>
                                <w:ilvl w:val="0"/>
                                <w:numId w:val="4"/>
                              </w:numPr>
                              <w:spacing w:after="0"/>
                              <w:textAlignment w:val="baseline"/>
                              <w:rPr>
                                <w:rFonts w:ascii="Proxima Nova" w:hAnsi="Proxima Nova"/>
                                <w:color w:val="002F87"/>
                                <w:sz w:val="20"/>
                                <w:szCs w:val="20"/>
                              </w:rPr>
                            </w:pPr>
                            <w:r w:rsidRPr="00D4658C">
                              <w:rPr>
                                <w:rFonts w:ascii="Proxima Nova" w:hAnsi="Proxima Nova"/>
                                <w:color w:val="002F87"/>
                                <w:sz w:val="20"/>
                                <w:szCs w:val="20"/>
                              </w:rPr>
                              <w:t xml:space="preserve">Coach managers to improve confidence in attendance management. </w:t>
                            </w:r>
                          </w:p>
                          <w:p w14:paraId="256464D7" w14:textId="65A7DAE1"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Facilitate workshops and learning sessions. </w:t>
                            </w:r>
                          </w:p>
                          <w:p w14:paraId="177D614D" w14:textId="77777777"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Support managers to undertake high-quality return-to-work discussions and wellbeing conversations. </w:t>
                            </w:r>
                          </w:p>
                          <w:p w14:paraId="2BEB2299" w14:textId="69C8DDE8"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Reinforce accountability for attendance management across leadership teams. </w:t>
                            </w:r>
                          </w:p>
                          <w:p w14:paraId="29BED1D6" w14:textId="77184D3E" w:rsidR="00455FCF" w:rsidRPr="007D733D" w:rsidRDefault="00D4658C" w:rsidP="00455FCF">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Practice Improvement</w:t>
                            </w:r>
                          </w:p>
                          <w:p w14:paraId="661C149E"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Review local attendance practices and identify opportunities for improvement. </w:t>
                            </w:r>
                          </w:p>
                          <w:p w14:paraId="5E4FE10A"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Support the implementation of new tools, processes and ways of working. </w:t>
                            </w:r>
                          </w:p>
                          <w:p w14:paraId="39792F33"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Promote evidence-based approaches to attendance management. </w:t>
                            </w:r>
                          </w:p>
                          <w:p w14:paraId="791486F3"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Ensure programme activity supports consistent application of DHU's attendance management policies, employee relations frameworks and wellbeing approach.</w:t>
                            </w:r>
                          </w:p>
                          <w:p w14:paraId="238A06CC"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Promote a fair, compassionate and inclusive approach to attendance management, ensuring wellbeing, reasonable adjustments and colleague experience remain central to programme delivery.</w:t>
                            </w:r>
                          </w:p>
                          <w:p w14:paraId="013396F5"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Share examples of effective practice across services. </w:t>
                            </w:r>
                          </w:p>
                          <w:p w14:paraId="41B3547E" w14:textId="77777777" w:rsidR="00D4658C" w:rsidRPr="00D4658C" w:rsidRDefault="00D4658C" w:rsidP="00D4658C">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Data and Insight</w:t>
                            </w:r>
                          </w:p>
                          <w:p w14:paraId="17BD4409" w14:textId="211E818C"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Analyse workforce information to identify trends and hotspots. </w:t>
                            </w:r>
                          </w:p>
                          <w:p w14:paraId="52E7D413" w14:textId="0D899435"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Develop targeted interventions based on local needs. </w:t>
                            </w:r>
                          </w:p>
                          <w:p w14:paraId="22BFCFB2" w14:textId="7521526D"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Use data to evaluate the effectiveness of improvement activity. </w:t>
                            </w:r>
                          </w:p>
                          <w:p w14:paraId="338F9DA1" w14:textId="231B17C4"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Contribute to benefits delivery through effective local implementation and evidence of sustained practice improvement.</w:t>
                            </w:r>
                          </w:p>
                          <w:p w14:paraId="71D553FB" w14:textId="655F3B10" w:rsidR="00455FCF" w:rsidRPr="00C157D8"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Work Sans" w:hAnsi="Work Sans"/>
                                <w:color w:val="003087"/>
                              </w:rPr>
                            </w:pPr>
                            <w:r w:rsidRPr="00D4658C">
                              <w:rPr>
                                <w:rFonts w:ascii="Proxima Nova" w:hAnsi="Proxima Nova"/>
                                <w:color w:val="002F87"/>
                                <w:sz w:val="20"/>
                                <w:szCs w:val="20"/>
                              </w:rPr>
                              <w:t>Support services to interpret and utilise workforce intelligence</w:t>
                            </w:r>
                            <w:r w:rsidRPr="00D4658C">
                              <w:rPr>
                                <w:rFonts w:ascii="Work Sans" w:hAnsi="Work Sans"/>
                                <w:color w:val="00308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F192" id="_x0000_s1027" type="#_x0000_t202" style="position:absolute;margin-left:-14.75pt;margin-top:28.9pt;width:495.45pt;height:65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tGg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" filled="f" stroked="f" strokeweight=".5pt">
                <v:textbox>
                  <w:txbxContent>
                    <w:p w14:paraId="67D955EB"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17C1F6EF" w14:textId="77777777" w:rsidR="00455FCF" w:rsidRPr="007D733D" w:rsidRDefault="00455FCF" w:rsidP="00455FCF">
                      <w:pPr>
                        <w:spacing w:after="0"/>
                        <w:textAlignment w:val="baseline"/>
                        <w:rPr>
                          <w:rFonts w:ascii="Proxima Nova" w:hAnsi="Proxima Nova"/>
                          <w:color w:val="002F87"/>
                          <w:sz w:val="20"/>
                          <w:szCs w:val="20"/>
                        </w:rPr>
                      </w:pPr>
                    </w:p>
                    <w:p w14:paraId="267DC7E1" w14:textId="77777777" w:rsidR="00A02543" w:rsidRDefault="00A02543" w:rsidP="00455FCF">
                      <w:pPr>
                        <w:spacing w:after="0"/>
                        <w:textAlignment w:val="baseline"/>
                        <w:rPr>
                          <w:rFonts w:ascii="Proxima Nova" w:hAnsi="Proxima Nova"/>
                          <w:color w:val="002F87"/>
                          <w:sz w:val="20"/>
                          <w:szCs w:val="20"/>
                        </w:rPr>
                      </w:pPr>
                    </w:p>
                    <w:p w14:paraId="4269D0F7" w14:textId="77777777" w:rsidR="00A02543" w:rsidRPr="00D4658C" w:rsidRDefault="00A02543" w:rsidP="00D4658C">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Programme Implementation</w:t>
                      </w:r>
                    </w:p>
                    <w:p w14:paraId="70825F7B"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Support the delivery of programme initiatives across assigned services and locations. </w:t>
                      </w:r>
                    </w:p>
                    <w:p w14:paraId="5495E406"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Translate programme plans into practical local implementation activity. </w:t>
                      </w:r>
                    </w:p>
                    <w:p w14:paraId="15599B37"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Monitor progress and escalate barriers appropriately. </w:t>
                      </w:r>
                    </w:p>
                    <w:p w14:paraId="29A44913"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Identify local risks, barriers and dependencies that may impact implementation and escalate appropriately.</w:t>
                      </w:r>
                    </w:p>
                    <w:p w14:paraId="1E942B4E" w14:textId="77777777" w:rsidR="00A02543" w:rsidRPr="00A02543" w:rsidRDefault="00A02543" w:rsidP="00A02543">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 xml:space="preserve">Ensure interventions are delivered consistently and effectively. </w:t>
                      </w:r>
                    </w:p>
                    <w:p w14:paraId="354E1B2A" w14:textId="77777777" w:rsidR="00A02543" w:rsidRPr="00D4658C" w:rsidRDefault="00A02543"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A02543">
                        <w:rPr>
                          <w:rFonts w:ascii="Proxima Nova" w:hAnsi="Proxima Nova"/>
                          <w:color w:val="002F87"/>
                          <w:sz w:val="20"/>
                          <w:szCs w:val="20"/>
                        </w:rPr>
                        <w:t>Support the embedding of programme outputs into local management practice and business-as-</w:t>
                      </w:r>
                      <w:r w:rsidRPr="00D4658C">
                        <w:rPr>
                          <w:rFonts w:ascii="Proxima Nova" w:hAnsi="Proxima Nova"/>
                          <w:color w:val="002F87"/>
                          <w:sz w:val="20"/>
                          <w:szCs w:val="20"/>
                        </w:rPr>
                        <w:t>usual processes.</w:t>
                      </w:r>
                    </w:p>
                    <w:p w14:paraId="09D329F0" w14:textId="77777777" w:rsidR="00D4658C" w:rsidRDefault="00D4658C" w:rsidP="00D4658C">
                      <w:pPr>
                        <w:numPr>
                          <w:ilvl w:val="0"/>
                          <w:numId w:val="3"/>
                        </w:numPr>
                        <w:spacing w:after="0" w:line="259" w:lineRule="auto"/>
                        <w:textAlignment w:val="baseline"/>
                        <w:rPr>
                          <w:rFonts w:ascii="Proxima Nova" w:hAnsi="Proxima Nova"/>
                          <w:color w:val="002F87"/>
                          <w:sz w:val="20"/>
                          <w:szCs w:val="20"/>
                        </w:rPr>
                      </w:pPr>
                      <w:r w:rsidRPr="00D4658C">
                        <w:rPr>
                          <w:rFonts w:ascii="Proxima Nova" w:hAnsi="Proxima Nova"/>
                          <w:b/>
                          <w:bCs/>
                          <w:color w:val="002F87"/>
                          <w:sz w:val="20"/>
                          <w:szCs w:val="20"/>
                        </w:rPr>
                        <w:t>Capability Building</w:t>
                      </w:r>
                      <w:r w:rsidR="00C86DC7" w:rsidRPr="007D733D">
                        <w:rPr>
                          <w:rFonts w:ascii="Proxima Nova" w:hAnsi="Proxima Nova"/>
                          <w:color w:val="002F87"/>
                          <w:sz w:val="20"/>
                          <w:szCs w:val="20"/>
                        </w:rPr>
                        <w:br/>
                      </w:r>
                    </w:p>
                    <w:p w14:paraId="7384DB67" w14:textId="6696C27F" w:rsidR="00D4658C" w:rsidRPr="00D4658C" w:rsidRDefault="00D4658C" w:rsidP="00D4658C">
                      <w:pPr>
                        <w:pStyle w:val="ListParagraph"/>
                        <w:numPr>
                          <w:ilvl w:val="0"/>
                          <w:numId w:val="4"/>
                        </w:numPr>
                        <w:spacing w:after="0"/>
                        <w:textAlignment w:val="baseline"/>
                        <w:rPr>
                          <w:rFonts w:ascii="Proxima Nova" w:hAnsi="Proxima Nova"/>
                          <w:color w:val="002F87"/>
                          <w:sz w:val="20"/>
                          <w:szCs w:val="20"/>
                        </w:rPr>
                      </w:pPr>
                      <w:r w:rsidRPr="00D4658C">
                        <w:rPr>
                          <w:rFonts w:ascii="Proxima Nova" w:hAnsi="Proxima Nova"/>
                          <w:color w:val="002F87"/>
                          <w:sz w:val="20"/>
                          <w:szCs w:val="20"/>
                        </w:rPr>
                        <w:t xml:space="preserve">Coach managers to improve confidence in attendance management. </w:t>
                      </w:r>
                    </w:p>
                    <w:p w14:paraId="256464D7" w14:textId="65A7DAE1"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Facilitate workshops and learning sessions. </w:t>
                      </w:r>
                    </w:p>
                    <w:p w14:paraId="177D614D" w14:textId="77777777"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Support managers to undertake high-quality return-to-work discussions and wellbeing conversations. </w:t>
                      </w:r>
                    </w:p>
                    <w:p w14:paraId="2BEB2299" w14:textId="69C8DDE8" w:rsidR="00D4658C" w:rsidRPr="00D4658C" w:rsidRDefault="00D4658C" w:rsidP="00D4658C">
                      <w:pPr>
                        <w:pStyle w:val="ListParagraph"/>
                        <w:numPr>
                          <w:ilvl w:val="0"/>
                          <w:numId w:val="4"/>
                        </w:numPr>
                        <w:spacing w:before="100" w:beforeAutospacing="1" w:after="100" w:afterAutospacing="1" w:line="240" w:lineRule="auto"/>
                        <w:rPr>
                          <w:rFonts w:ascii="Proxima Nova" w:hAnsi="Proxima Nova"/>
                          <w:color w:val="002F87"/>
                          <w:sz w:val="20"/>
                          <w:szCs w:val="20"/>
                        </w:rPr>
                      </w:pPr>
                      <w:r w:rsidRPr="00D4658C">
                        <w:rPr>
                          <w:rFonts w:ascii="Proxima Nova" w:hAnsi="Proxima Nova"/>
                          <w:color w:val="002F87"/>
                          <w:sz w:val="20"/>
                          <w:szCs w:val="20"/>
                        </w:rPr>
                        <w:t xml:space="preserve">Reinforce accountability for attendance management across leadership teams. </w:t>
                      </w:r>
                    </w:p>
                    <w:p w14:paraId="29BED1D6" w14:textId="77184D3E" w:rsidR="00455FCF" w:rsidRPr="007D733D" w:rsidRDefault="00D4658C" w:rsidP="00455FCF">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Practice Improvement</w:t>
                      </w:r>
                    </w:p>
                    <w:p w14:paraId="661C149E"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Review local attendance practices and identify opportunities for improvement. </w:t>
                      </w:r>
                    </w:p>
                    <w:p w14:paraId="5E4FE10A"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Support the implementation of new tools, processes and ways of working. </w:t>
                      </w:r>
                    </w:p>
                    <w:p w14:paraId="39792F33"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Promote evidence-based approaches to attendance management. </w:t>
                      </w:r>
                    </w:p>
                    <w:p w14:paraId="791486F3"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Ensure programme activity supports consistent application of DHU's attendance management policies, employee relations frameworks and wellbeing approach.</w:t>
                      </w:r>
                    </w:p>
                    <w:p w14:paraId="238A06CC"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Promote a fair, compassionate and inclusive approach to attendance management, ensuring wellbeing, reasonable adjustments and colleague experience remain central to programme delivery.</w:t>
                      </w:r>
                    </w:p>
                    <w:p w14:paraId="013396F5" w14:textId="77777777"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Share examples of effective practice across services. </w:t>
                      </w:r>
                    </w:p>
                    <w:p w14:paraId="41B3547E" w14:textId="77777777" w:rsidR="00D4658C" w:rsidRPr="00D4658C" w:rsidRDefault="00D4658C" w:rsidP="00D4658C">
                      <w:pPr>
                        <w:numPr>
                          <w:ilvl w:val="0"/>
                          <w:numId w:val="3"/>
                        </w:numPr>
                        <w:spacing w:after="0" w:line="259" w:lineRule="auto"/>
                        <w:textAlignment w:val="baseline"/>
                        <w:rPr>
                          <w:rFonts w:ascii="Proxima Nova" w:hAnsi="Proxima Nova"/>
                          <w:b/>
                          <w:bCs/>
                          <w:color w:val="002F87"/>
                          <w:sz w:val="20"/>
                          <w:szCs w:val="20"/>
                        </w:rPr>
                      </w:pPr>
                      <w:r w:rsidRPr="00D4658C">
                        <w:rPr>
                          <w:rFonts w:ascii="Proxima Nova" w:hAnsi="Proxima Nova"/>
                          <w:b/>
                          <w:bCs/>
                          <w:color w:val="002F87"/>
                          <w:sz w:val="20"/>
                          <w:szCs w:val="20"/>
                        </w:rPr>
                        <w:t>Data and Insight</w:t>
                      </w:r>
                    </w:p>
                    <w:p w14:paraId="17BD4409" w14:textId="211E818C"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Analyse workforce information to identify trends and hotspots. </w:t>
                      </w:r>
                    </w:p>
                    <w:p w14:paraId="52E7D413" w14:textId="0D899435"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Develop targeted interventions based on local needs. </w:t>
                      </w:r>
                    </w:p>
                    <w:p w14:paraId="22BFCFB2" w14:textId="7521526D"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 xml:space="preserve">Use data to evaluate the effectiveness of improvement activity. </w:t>
                      </w:r>
                    </w:p>
                    <w:p w14:paraId="338F9DA1" w14:textId="231B17C4" w:rsidR="00D4658C" w:rsidRPr="00D4658C"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D4658C">
                        <w:rPr>
                          <w:rFonts w:ascii="Proxima Nova" w:hAnsi="Proxima Nova"/>
                          <w:color w:val="002F87"/>
                          <w:sz w:val="20"/>
                          <w:szCs w:val="20"/>
                        </w:rPr>
                        <w:t>Contribute to benefits delivery through effective local implementation and evidence of sustained practice improvement.</w:t>
                      </w:r>
                    </w:p>
                    <w:p w14:paraId="71D553FB" w14:textId="655F3B10" w:rsidR="00455FCF" w:rsidRPr="00C157D8" w:rsidRDefault="00D4658C" w:rsidP="00D4658C">
                      <w:pPr>
                        <w:pStyle w:val="ListParagraph"/>
                        <w:numPr>
                          <w:ilvl w:val="0"/>
                          <w:numId w:val="5"/>
                        </w:numPr>
                        <w:tabs>
                          <w:tab w:val="clear" w:pos="720"/>
                          <w:tab w:val="num" w:pos="1134"/>
                        </w:tabs>
                        <w:spacing w:before="100" w:beforeAutospacing="1" w:after="100" w:afterAutospacing="1" w:line="240" w:lineRule="auto"/>
                        <w:ind w:left="1134" w:hanging="425"/>
                        <w:rPr>
                          <w:rFonts w:ascii="Work Sans" w:hAnsi="Work Sans"/>
                          <w:color w:val="003087"/>
                        </w:rPr>
                      </w:pPr>
                      <w:r w:rsidRPr="00D4658C">
                        <w:rPr>
                          <w:rFonts w:ascii="Proxima Nova" w:hAnsi="Proxima Nova"/>
                          <w:color w:val="002F87"/>
                          <w:sz w:val="20"/>
                          <w:szCs w:val="20"/>
                        </w:rPr>
                        <w:t>Support services to interpret and utilise workforce intelligence</w:t>
                      </w:r>
                      <w:r w:rsidRPr="00D4658C">
                        <w:rPr>
                          <w:rFonts w:ascii="Work Sans" w:hAnsi="Work Sans"/>
                          <w:color w:val="003087"/>
                        </w:rPr>
                        <w:t>.</w:t>
                      </w:r>
                    </w:p>
                  </w:txbxContent>
                </v:textbox>
                <w10:wrap anchorx="margin"/>
                <w10:anchorlock/>
              </v:shape>
            </w:pict>
          </mc:Fallback>
        </mc:AlternateContent>
      </w:r>
      <w:r>
        <w:rPr>
          <w:noProof/>
        </w:rPr>
        <w:drawing>
          <wp:anchor distT="0" distB="0" distL="114300" distR="114300" simplePos="0" relativeHeight="251663360" behindDoc="1" locked="0" layoutInCell="1" allowOverlap="1" wp14:anchorId="3842554D" wp14:editId="5C50199F">
            <wp:simplePos x="0" y="0"/>
            <wp:positionH relativeFrom="page">
              <wp:posOffset>13349</wp:posOffset>
            </wp:positionH>
            <wp:positionV relativeFrom="page">
              <wp:posOffset>-13349</wp:posOffset>
            </wp:positionV>
            <wp:extent cx="7543165" cy="10707722"/>
            <wp:effectExtent l="0" t="0" r="635" b="0"/>
            <wp:wrapTight wrapText="bothSides">
              <wp:wrapPolygon edited="0">
                <wp:start x="0" y="0"/>
                <wp:lineTo x="0" y="21559"/>
                <wp:lineTo x="21547" y="21559"/>
                <wp:lineTo x="21547" y="0"/>
                <wp:lineTo x="0" y="0"/>
              </wp:wrapPolygon>
            </wp:wrapTight>
            <wp:docPr id="645391839"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707722"/>
                    </a:xfrm>
                    <a:prstGeom prst="rect">
                      <a:avLst/>
                    </a:prstGeom>
                  </pic:spPr>
                </pic:pic>
              </a:graphicData>
            </a:graphic>
            <wp14:sizeRelH relativeFrom="page">
              <wp14:pctWidth>0</wp14:pctWidth>
            </wp14:sizeRelH>
            <wp14:sizeRelV relativeFrom="page">
              <wp14:pctHeight>0</wp14:pctHeight>
            </wp14:sizeRelV>
          </wp:anchor>
        </w:drawing>
      </w:r>
    </w:p>
    <w:p w14:paraId="353C3E94" w14:textId="00DE055C" w:rsidR="00455FCF" w:rsidRDefault="00D4658C">
      <w:r>
        <w:rPr>
          <w:noProof/>
        </w:rPr>
        <w:lastRenderedPageBreak/>
        <mc:AlternateContent>
          <mc:Choice Requires="wps">
            <w:drawing>
              <wp:anchor distT="0" distB="0" distL="114300" distR="114300" simplePos="0" relativeHeight="251699200" behindDoc="0" locked="1" layoutInCell="1" allowOverlap="1" wp14:anchorId="60804CD9" wp14:editId="2B6F4054">
                <wp:simplePos x="0" y="0"/>
                <wp:positionH relativeFrom="margin">
                  <wp:posOffset>-161290</wp:posOffset>
                </wp:positionH>
                <wp:positionV relativeFrom="paragraph">
                  <wp:posOffset>269875</wp:posOffset>
                </wp:positionV>
                <wp:extent cx="6292215" cy="8302625"/>
                <wp:effectExtent l="0" t="0" r="0" b="3175"/>
                <wp:wrapNone/>
                <wp:docPr id="1558077121"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03F445BA" w14:textId="79921595" w:rsidR="00015E3A" w:rsidRPr="00015E3A" w:rsidRDefault="00D4658C" w:rsidP="00015E3A">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60DC8973"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Stakeholder Engagement</w:t>
                            </w:r>
                          </w:p>
                          <w:p w14:paraId="0791F79E" w14:textId="448447C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Build effective relationships with operational leaders, People colleagues and specialist services. </w:t>
                            </w:r>
                          </w:p>
                          <w:p w14:paraId="05D51F06" w14:textId="4748477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 collaboratively with People Practices teams to ensure aligned support. </w:t>
                            </w:r>
                          </w:p>
                          <w:p w14:paraId="5C13EC9D" w14:textId="3786542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Act as a trusted advisor and critical friend to managers. </w:t>
                            </w:r>
                          </w:p>
                          <w:p w14:paraId="03692F29" w14:textId="24DCFDA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Encourage engagement and ownership of improvement activity. </w:t>
                            </w:r>
                          </w:p>
                          <w:p w14:paraId="3D9DDB10" w14:textId="1BB9EFA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Support local communication and engagement activity to encourage ownership and participation across services.</w:t>
                            </w:r>
                          </w:p>
                          <w:p w14:paraId="5A97B5E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Scope and Boundaries</w:t>
                            </w:r>
                          </w:p>
                          <w:p w14:paraId="09297127"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The People Programme Manager is responsible for enabling the delivery of the Absence Improvement Programme.</w:t>
                            </w:r>
                          </w:p>
                          <w:p w14:paraId="15E694AD"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The role is not accountable for:</w:t>
                            </w:r>
                          </w:p>
                          <w:p w14:paraId="49E26A78"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Undertaking return-to-work meetings on behalf of managers. </w:t>
                            </w:r>
                          </w:p>
                          <w:p w14:paraId="0E1B4B39"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Assuming line management responsibility for operational teams. </w:t>
                            </w:r>
                          </w:p>
                          <w:p w14:paraId="48218413"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Providing routine employee relations advice. </w:t>
                            </w:r>
                          </w:p>
                          <w:p w14:paraId="48D4B9D9"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Managing formal absence cases directly. </w:t>
                            </w:r>
                          </w:p>
                          <w:p w14:paraId="23EA97B8"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Replacing the advisory support provided by People Practices teams. </w:t>
                            </w:r>
                          </w:p>
                          <w:p w14:paraId="79CB382B"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Managers remain accountable for attendance management within their teams.</w:t>
                            </w:r>
                          </w:p>
                          <w:p w14:paraId="0436D105"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People Practices teams remain accountable for employee relations advice and case support.</w:t>
                            </w:r>
                          </w:p>
                          <w:p w14:paraId="769D8E7B"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Working Relationships</w:t>
                            </w:r>
                          </w:p>
                          <w:p w14:paraId="157008B6" w14:textId="38E3F66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Programme Lead – Absence Improvement Programme. </w:t>
                            </w:r>
                          </w:p>
                          <w:p w14:paraId="060AE3B2" w14:textId="2E2E42B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Chief People Officer. </w:t>
                            </w:r>
                          </w:p>
                          <w:p w14:paraId="6ACDD244" w14:textId="063C2105"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Heads of Service and Operational Leaders. </w:t>
                            </w:r>
                          </w:p>
                          <w:p w14:paraId="75087A27" w14:textId="54AE754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Practices Managers. </w:t>
                            </w:r>
                          </w:p>
                          <w:p w14:paraId="61432952" w14:textId="181FD1FD"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Advisors. </w:t>
                            </w:r>
                          </w:p>
                          <w:p w14:paraId="68951211" w14:textId="6008C79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Business Partners. </w:t>
                            </w:r>
                          </w:p>
                          <w:p w14:paraId="39E309DE" w14:textId="482FACD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Occupational Health and Wellbeing Teams. </w:t>
                            </w:r>
                          </w:p>
                          <w:p w14:paraId="55FE4E82" w14:textId="7E10830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Workforce Information and Planning Teams. </w:t>
                            </w:r>
                          </w:p>
                          <w:p w14:paraId="5656CA32" w14:textId="0A9DBB4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Learning and Development colleagues.</w:t>
                            </w:r>
                          </w:p>
                          <w:p w14:paraId="4624F43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Success Measures</w:t>
                            </w:r>
                          </w:p>
                          <w:p w14:paraId="12B8CF0D" w14:textId="0382A63D"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Improved consistency in attendance management practices. </w:t>
                            </w:r>
                          </w:p>
                          <w:p w14:paraId="56EBD1A1" w14:textId="3DB98B90"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Increased manager confidence and capability. </w:t>
                            </w:r>
                          </w:p>
                          <w:p w14:paraId="2FD5F843" w14:textId="3A13446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Delivery of programme milestones within designated areas. </w:t>
                            </w:r>
                          </w:p>
                          <w:p w14:paraId="3EA1F5F6" w14:textId="25E092EE"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Positive feedback from operational leaders. </w:t>
                            </w:r>
                          </w:p>
                          <w:p w14:paraId="6665AD1D" w14:textId="24E6033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Evidence of sustainable changes in practice. </w:t>
                            </w:r>
                          </w:p>
                          <w:p w14:paraId="1B540204" w14:textId="337D8F87" w:rsidR="00D4658C"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Contribution to improvements in attendance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04CD9" id="_x0000_s1028" type="#_x0000_t202" style="position:absolute;margin-left:-12.7pt;margin-top:21.25pt;width:495.45pt;height:653.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sJ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" filled="f" stroked="f" strokeweight=".5pt">
                <v:textbox>
                  <w:txbxContent>
                    <w:p w14:paraId="03F445BA" w14:textId="79921595" w:rsidR="00015E3A" w:rsidRPr="00015E3A" w:rsidRDefault="00D4658C" w:rsidP="00015E3A">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60DC8973"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Stakeholder Engagement</w:t>
                      </w:r>
                    </w:p>
                    <w:p w14:paraId="0791F79E" w14:textId="448447C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Build effective relationships with operational leaders, People colleagues and specialist services. </w:t>
                      </w:r>
                    </w:p>
                    <w:p w14:paraId="05D51F06" w14:textId="4748477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 collaboratively with People Practices teams to ensure aligned support. </w:t>
                      </w:r>
                    </w:p>
                    <w:p w14:paraId="5C13EC9D" w14:textId="3786542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Act as a trusted advisor and critical friend to managers. </w:t>
                      </w:r>
                    </w:p>
                    <w:p w14:paraId="03692F29" w14:textId="24DCFDA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Encourage engagement and ownership of improvement activity. </w:t>
                      </w:r>
                    </w:p>
                    <w:p w14:paraId="3D9DDB10" w14:textId="1BB9EFA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Support local communication and engagement activity to encourage ownership and participation across services.</w:t>
                      </w:r>
                    </w:p>
                    <w:p w14:paraId="5A97B5E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Scope and Boundaries</w:t>
                      </w:r>
                    </w:p>
                    <w:p w14:paraId="09297127"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The People Programme Manager is responsible for enabling the delivery of the Absence Improvement Programme.</w:t>
                      </w:r>
                    </w:p>
                    <w:p w14:paraId="15E694AD"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The role is not accountable for:</w:t>
                      </w:r>
                    </w:p>
                    <w:p w14:paraId="49E26A78"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Undertaking return-to-work meetings on behalf of managers. </w:t>
                      </w:r>
                    </w:p>
                    <w:p w14:paraId="0E1B4B39"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Assuming line management responsibility for operational teams. </w:t>
                      </w:r>
                    </w:p>
                    <w:p w14:paraId="48218413"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Providing routine employee relations advice. </w:t>
                      </w:r>
                    </w:p>
                    <w:p w14:paraId="48D4B9D9"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Managing formal absence cases directly. </w:t>
                      </w:r>
                    </w:p>
                    <w:p w14:paraId="23EA97B8"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Replacing the advisory support provided by People Practices teams. </w:t>
                      </w:r>
                    </w:p>
                    <w:p w14:paraId="79CB382B"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Managers remain accountable for attendance management within their teams.</w:t>
                      </w:r>
                    </w:p>
                    <w:p w14:paraId="0436D105" w14:textId="7777777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People Practices teams remain accountable for employee relations advice and case support.</w:t>
                      </w:r>
                    </w:p>
                    <w:p w14:paraId="769D8E7B"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Working Relationships</w:t>
                      </w:r>
                    </w:p>
                    <w:p w14:paraId="157008B6" w14:textId="38E3F66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Programme Lead – Absence Improvement Programme. </w:t>
                      </w:r>
                    </w:p>
                    <w:p w14:paraId="060AE3B2" w14:textId="2E2E42B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Chief People Officer. </w:t>
                      </w:r>
                    </w:p>
                    <w:p w14:paraId="6ACDD244" w14:textId="063C2105"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Heads of Service and Operational Leaders. </w:t>
                      </w:r>
                    </w:p>
                    <w:p w14:paraId="75087A27" w14:textId="54AE754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Practices Managers. </w:t>
                      </w:r>
                    </w:p>
                    <w:p w14:paraId="61432952" w14:textId="181FD1FD"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Advisors. </w:t>
                      </w:r>
                    </w:p>
                    <w:p w14:paraId="68951211" w14:textId="6008C79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People Business Partners. </w:t>
                      </w:r>
                    </w:p>
                    <w:p w14:paraId="39E309DE" w14:textId="482FACD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Occupational Health and Wellbeing Teams. </w:t>
                      </w:r>
                    </w:p>
                    <w:p w14:paraId="55FE4E82" w14:textId="7E10830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Workforce Information and Planning Teams. </w:t>
                      </w:r>
                    </w:p>
                    <w:p w14:paraId="5656CA32" w14:textId="0A9DBB4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Learning and Development colleagues.</w:t>
                      </w:r>
                    </w:p>
                    <w:p w14:paraId="4624F43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Success Measures</w:t>
                      </w:r>
                    </w:p>
                    <w:p w14:paraId="12B8CF0D" w14:textId="0382A63D"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Improved consistency in attendance management practices. </w:t>
                      </w:r>
                    </w:p>
                    <w:p w14:paraId="56EBD1A1" w14:textId="3DB98B90"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Increased manager confidence and capability. </w:t>
                      </w:r>
                    </w:p>
                    <w:p w14:paraId="2FD5F843" w14:textId="3A13446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Delivery of programme milestones within designated areas. </w:t>
                      </w:r>
                    </w:p>
                    <w:p w14:paraId="3EA1F5F6" w14:textId="25E092EE"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Positive feedback from operational leaders. </w:t>
                      </w:r>
                    </w:p>
                    <w:p w14:paraId="6665AD1D" w14:textId="24E6033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Evidence of sustainable changes in practice. </w:t>
                      </w:r>
                    </w:p>
                    <w:p w14:paraId="1B540204" w14:textId="337D8F87" w:rsidR="00D4658C"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Contribution to improvements in attendance performance.</w:t>
                      </w:r>
                    </w:p>
                  </w:txbxContent>
                </v:textbox>
                <w10:wrap anchorx="margin"/>
                <w10:anchorlock/>
              </v:shape>
            </w:pict>
          </mc:Fallback>
        </mc:AlternateContent>
      </w:r>
      <w:r w:rsidR="00455FCF">
        <w:rPr>
          <w:noProof/>
        </w:rPr>
        <mc:AlternateContent>
          <mc:Choice Requires="wps">
            <w:drawing>
              <wp:anchor distT="0" distB="0" distL="114300" distR="114300" simplePos="0" relativeHeight="251677696" behindDoc="0" locked="1" layoutInCell="1" allowOverlap="1" wp14:anchorId="3C5FAC8C" wp14:editId="6ECB6392">
                <wp:simplePos x="0" y="0"/>
                <wp:positionH relativeFrom="page">
                  <wp:posOffset>713740</wp:posOffset>
                </wp:positionH>
                <wp:positionV relativeFrom="paragraph">
                  <wp:posOffset>333375</wp:posOffset>
                </wp:positionV>
                <wp:extent cx="6292215" cy="8409305"/>
                <wp:effectExtent l="0" t="0" r="0" b="0"/>
                <wp:wrapNone/>
                <wp:docPr id="1389381827" name="Text Box 9"/>
                <wp:cNvGraphicFramePr/>
                <a:graphic xmlns:a="http://schemas.openxmlformats.org/drawingml/2006/main">
                  <a:graphicData uri="http://schemas.microsoft.com/office/word/2010/wordprocessingShape">
                    <wps:wsp>
                      <wps:cNvSpPr txBox="1"/>
                      <wps:spPr>
                        <a:xfrm>
                          <a:off x="0" y="0"/>
                          <a:ext cx="6292215" cy="8409305"/>
                        </a:xfrm>
                        <a:prstGeom prst="rect">
                          <a:avLst/>
                        </a:prstGeom>
                        <a:noFill/>
                        <a:ln w="6350">
                          <a:noFill/>
                        </a:ln>
                      </wps:spPr>
                      <wps:txbx>
                        <w:txbxContent>
                          <w:p w14:paraId="6B0E9754" w14:textId="27C298D4" w:rsidR="00455FCF" w:rsidRPr="007D733D" w:rsidRDefault="00455FCF" w:rsidP="007D733D">
                            <w:pPr>
                              <w:ind w:right="12"/>
                              <w:rPr>
                                <w:rFonts w:ascii="Work Sans" w:hAnsi="Work Sans"/>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AC8C" id="_x0000_s1029" type="#_x0000_t202" style="position:absolute;margin-left:56.2pt;margin-top:26.25pt;width:495.45pt;height:662.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" filled="f" stroked="f" strokeweight=".5pt">
                <v:textbox>
                  <w:txbxContent>
                    <w:p w14:paraId="6B0E9754" w14:textId="27C298D4" w:rsidR="00455FCF" w:rsidRPr="007D733D" w:rsidRDefault="00455FCF" w:rsidP="007D733D">
                      <w:pPr>
                        <w:ind w:right="12"/>
                        <w:rPr>
                          <w:rFonts w:ascii="Work Sans" w:hAnsi="Work Sans"/>
                          <w:color w:val="002F87"/>
                          <w:sz w:val="20"/>
                          <w:szCs w:val="20"/>
                        </w:rPr>
                      </w:pPr>
                    </w:p>
                  </w:txbxContent>
                </v:textbox>
                <w10:wrap anchorx="page"/>
                <w10:anchorlock/>
              </v:shape>
            </w:pict>
          </mc:Fallback>
        </mc:AlternateContent>
      </w:r>
      <w:r w:rsidR="00455FCF">
        <w:rPr>
          <w:noProof/>
        </w:rPr>
        <w:drawing>
          <wp:anchor distT="0" distB="0" distL="114300" distR="114300" simplePos="0" relativeHeight="251665408" behindDoc="1" locked="0" layoutInCell="1" allowOverlap="1" wp14:anchorId="7960017A" wp14:editId="03F76E99">
            <wp:simplePos x="0" y="0"/>
            <wp:positionH relativeFrom="page">
              <wp:posOffset>0</wp:posOffset>
            </wp:positionH>
            <wp:positionV relativeFrom="page">
              <wp:posOffset>-6674</wp:posOffset>
            </wp:positionV>
            <wp:extent cx="7543165" cy="10701047"/>
            <wp:effectExtent l="0" t="0" r="635" b="5080"/>
            <wp:wrapTight wrapText="bothSides">
              <wp:wrapPolygon edited="0">
                <wp:start x="0" y="0"/>
                <wp:lineTo x="0" y="21572"/>
                <wp:lineTo x="21547" y="21572"/>
                <wp:lineTo x="21547" y="0"/>
                <wp:lineTo x="0" y="0"/>
              </wp:wrapPolygon>
            </wp:wrapTight>
            <wp:docPr id="765937441"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422" cy="10701412"/>
                    </a:xfrm>
                    <a:prstGeom prst="rect">
                      <a:avLst/>
                    </a:prstGeom>
                  </pic:spPr>
                </pic:pic>
              </a:graphicData>
            </a:graphic>
            <wp14:sizeRelH relativeFrom="page">
              <wp14:pctWidth>0</wp14:pctWidth>
            </wp14:sizeRelH>
            <wp14:sizeRelV relativeFrom="page">
              <wp14:pctHeight>0</wp14:pctHeight>
            </wp14:sizeRelV>
          </wp:anchor>
        </w:drawing>
      </w:r>
    </w:p>
    <w:p w14:paraId="285B3C06" w14:textId="68A2CDEB" w:rsidR="00A02543" w:rsidRDefault="00A02543">
      <w:r>
        <w:rPr>
          <w:noProof/>
        </w:rPr>
        <w:lastRenderedPageBreak/>
        <mc:AlternateContent>
          <mc:Choice Requires="wps">
            <w:drawing>
              <wp:anchor distT="0" distB="0" distL="114300" distR="114300" simplePos="0" relativeHeight="251695104" behindDoc="0" locked="1" layoutInCell="1" allowOverlap="1" wp14:anchorId="403D4E32" wp14:editId="2D04F8A4">
                <wp:simplePos x="0" y="0"/>
                <wp:positionH relativeFrom="margin">
                  <wp:align>center</wp:align>
                </wp:positionH>
                <wp:positionV relativeFrom="paragraph">
                  <wp:posOffset>342265</wp:posOffset>
                </wp:positionV>
                <wp:extent cx="6292215" cy="8302625"/>
                <wp:effectExtent l="0" t="0" r="0" b="3175"/>
                <wp:wrapNone/>
                <wp:docPr id="1094853138"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32C36952" w14:textId="77777777" w:rsidR="00D4658C" w:rsidRPr="007D733D" w:rsidRDefault="00D4658C" w:rsidP="00D4658C">
                            <w:pPr>
                              <w:ind w:right="1110"/>
                              <w:rPr>
                                <w:rFonts w:ascii="Proxima Nova" w:hAnsi="Proxima Nova"/>
                                <w:b/>
                                <w:bCs/>
                                <w:color w:val="00ADCD"/>
                                <w:sz w:val="32"/>
                                <w:szCs w:val="32"/>
                              </w:rPr>
                            </w:pPr>
                            <w:r w:rsidRPr="007D733D">
                              <w:rPr>
                                <w:rFonts w:ascii="Proxima Nova" w:hAnsi="Proxima Nova"/>
                                <w:b/>
                                <w:bCs/>
                                <w:color w:val="00ADCD"/>
                                <w:sz w:val="32"/>
                                <w:szCs w:val="32"/>
                              </w:rPr>
                              <w:t>Person specification</w:t>
                            </w:r>
                          </w:p>
                          <w:p w14:paraId="0095BF38"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Essential Criteria</w:t>
                            </w:r>
                          </w:p>
                          <w:p w14:paraId="0BD56731" w14:textId="05F17F4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CIPD Level 7 qualification or equivalent experience. </w:t>
                            </w:r>
                          </w:p>
                          <w:p w14:paraId="14E47DD9" w14:textId="23AFAEA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Significant experience within HR, workforce improvement, organisational development or operational leadership roles. </w:t>
                            </w:r>
                          </w:p>
                          <w:p w14:paraId="1CBCB1E8" w14:textId="0C975C1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leading or supporting change initiatives. </w:t>
                            </w:r>
                          </w:p>
                          <w:p w14:paraId="0E01D8BB" w14:textId="22F0F1FB"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coaching and influencing managers. </w:t>
                            </w:r>
                          </w:p>
                          <w:p w14:paraId="77E425AE" w14:textId="1932D6D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using workforce data to inform interventions. </w:t>
                            </w:r>
                          </w:p>
                          <w:p w14:paraId="06867F0F" w14:textId="2C6D5E7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Strong facilitation and stakeholder engagement skills. </w:t>
                            </w:r>
                          </w:p>
                          <w:p w14:paraId="70C52176" w14:textId="5EF3DF8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Ability to work effectively within complex operational environments. </w:t>
                            </w:r>
                          </w:p>
                          <w:p w14:paraId="55A1A2DA" w14:textId="427CD14E"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Ability to influence without direct authority. </w:t>
                            </w:r>
                          </w:p>
                          <w:p w14:paraId="7C05719C" w14:textId="61174766" w:rsidR="00A02543"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Ability to operate with credibility, resilience and sound judgement in complex and sensitive workforce environments.</w:t>
                            </w:r>
                          </w:p>
                          <w:p w14:paraId="5D923967"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Desirable Criteria</w:t>
                            </w:r>
                          </w:p>
                          <w:p w14:paraId="4DB114A9" w14:textId="0CBE672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of attendance improvement initiatives. </w:t>
                            </w:r>
                          </w:p>
                          <w:p w14:paraId="1D7274FB" w14:textId="4E7B9BD5"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within NHS, healthcare or contact centre environments. </w:t>
                            </w:r>
                          </w:p>
                          <w:p w14:paraId="4AFE9601" w14:textId="233B0F3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supporting operational teams working within 24/7 services. </w:t>
                            </w:r>
                          </w:p>
                          <w:p w14:paraId="23CD6F85" w14:textId="16B1BF2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Knowledge of change management methodologies. </w:t>
                            </w:r>
                          </w:p>
                          <w:p w14:paraId="55729B09" w14:textId="6ECB909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Experience of quality improvement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4E32" id="_x0000_s1030" type="#_x0000_t202" style="position:absolute;margin-left:0;margin-top:26.95pt;width:495.45pt;height:653.7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mb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" filled="f" stroked="f" strokeweight=".5pt">
                <v:textbox>
                  <w:txbxContent>
                    <w:p w14:paraId="32C36952" w14:textId="77777777" w:rsidR="00D4658C" w:rsidRPr="007D733D" w:rsidRDefault="00D4658C" w:rsidP="00D4658C">
                      <w:pPr>
                        <w:ind w:right="1110"/>
                        <w:rPr>
                          <w:rFonts w:ascii="Proxima Nova" w:hAnsi="Proxima Nova"/>
                          <w:b/>
                          <w:bCs/>
                          <w:color w:val="00ADCD"/>
                          <w:sz w:val="32"/>
                          <w:szCs w:val="32"/>
                        </w:rPr>
                      </w:pPr>
                      <w:r w:rsidRPr="007D733D">
                        <w:rPr>
                          <w:rFonts w:ascii="Proxima Nova" w:hAnsi="Proxima Nova"/>
                          <w:b/>
                          <w:bCs/>
                          <w:color w:val="00ADCD"/>
                          <w:sz w:val="32"/>
                          <w:szCs w:val="32"/>
                        </w:rPr>
                        <w:t>Person specification</w:t>
                      </w:r>
                    </w:p>
                    <w:p w14:paraId="0095BF38"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Essential Criteria</w:t>
                      </w:r>
                    </w:p>
                    <w:p w14:paraId="0BD56731" w14:textId="05F17F4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CIPD Level 7 qualification or equivalent experience. </w:t>
                      </w:r>
                    </w:p>
                    <w:p w14:paraId="14E47DD9" w14:textId="23AFAEA4"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Significant experience within HR, workforce improvement, organisational development or operational leadership roles. </w:t>
                      </w:r>
                    </w:p>
                    <w:p w14:paraId="1CBCB1E8" w14:textId="0C975C1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leading or supporting change initiatives. </w:t>
                      </w:r>
                    </w:p>
                    <w:p w14:paraId="0E01D8BB" w14:textId="22F0F1FB"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coaching and influencing managers. </w:t>
                      </w:r>
                    </w:p>
                    <w:p w14:paraId="77E425AE" w14:textId="1932D6D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using workforce data to inform interventions. </w:t>
                      </w:r>
                    </w:p>
                    <w:p w14:paraId="06867F0F" w14:textId="2C6D5E7C"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Strong facilitation and stakeholder engagement skills. </w:t>
                      </w:r>
                    </w:p>
                    <w:p w14:paraId="70C52176" w14:textId="5EF3DF8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Ability to work effectively within complex operational environments. </w:t>
                      </w:r>
                    </w:p>
                    <w:p w14:paraId="55A1A2DA" w14:textId="427CD14E"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Ability to influence without direct authority. </w:t>
                      </w:r>
                    </w:p>
                    <w:p w14:paraId="7C05719C" w14:textId="61174766" w:rsidR="00A02543"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Ability to operate with credibility, resilience and sound judgement in complex and sensitive workforce environments.</w:t>
                      </w:r>
                    </w:p>
                    <w:p w14:paraId="5D923967"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Desirable Criteria</w:t>
                      </w:r>
                    </w:p>
                    <w:p w14:paraId="4DB114A9" w14:textId="0CBE672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of attendance improvement initiatives. </w:t>
                      </w:r>
                    </w:p>
                    <w:p w14:paraId="1D7274FB" w14:textId="4E7B9BD5"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within NHS, healthcare or contact centre environments. </w:t>
                      </w:r>
                    </w:p>
                    <w:p w14:paraId="4AFE9601" w14:textId="233B0F3A"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Experience supporting operational teams working within 24/7 services. </w:t>
                      </w:r>
                    </w:p>
                    <w:p w14:paraId="23CD6F85" w14:textId="16B1BF2F"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Knowledge of change management methodologies. </w:t>
                      </w:r>
                    </w:p>
                    <w:p w14:paraId="55729B09" w14:textId="6ECB9098"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Experience of quality improvement approaches.</w:t>
                      </w:r>
                    </w:p>
                  </w:txbxContent>
                </v:textbox>
                <w10:wrap anchorx="margin"/>
                <w10:anchorlock/>
              </v:shape>
            </w:pict>
          </mc:Fallback>
        </mc:AlternateContent>
      </w:r>
      <w:r>
        <w:rPr>
          <w:noProof/>
        </w:rPr>
        <w:drawing>
          <wp:anchor distT="0" distB="0" distL="114300" distR="114300" simplePos="0" relativeHeight="251693056" behindDoc="1" locked="0" layoutInCell="1" allowOverlap="1" wp14:anchorId="3558B595" wp14:editId="493A28A3">
            <wp:simplePos x="0" y="0"/>
            <wp:positionH relativeFrom="page">
              <wp:posOffset>31805</wp:posOffset>
            </wp:positionH>
            <wp:positionV relativeFrom="page">
              <wp:posOffset>-39757</wp:posOffset>
            </wp:positionV>
            <wp:extent cx="7543146" cy="10812339"/>
            <wp:effectExtent l="0" t="0" r="1270" b="8255"/>
            <wp:wrapTight wrapText="bothSides">
              <wp:wrapPolygon edited="0">
                <wp:start x="0" y="0"/>
                <wp:lineTo x="0" y="21578"/>
                <wp:lineTo x="21549" y="21578"/>
                <wp:lineTo x="21549" y="0"/>
                <wp:lineTo x="0" y="0"/>
              </wp:wrapPolygon>
            </wp:wrapTight>
            <wp:docPr id="362778222"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46" cy="10812339"/>
                    </a:xfrm>
                    <a:prstGeom prst="rect">
                      <a:avLst/>
                    </a:prstGeom>
                  </pic:spPr>
                </pic:pic>
              </a:graphicData>
            </a:graphic>
            <wp14:sizeRelH relativeFrom="page">
              <wp14:pctWidth>0</wp14:pctWidth>
            </wp14:sizeRelH>
            <wp14:sizeRelV relativeFrom="page">
              <wp14:pctHeight>0</wp14:pctHeight>
            </wp14:sizeRelV>
          </wp:anchor>
        </w:drawing>
      </w:r>
      <w:r>
        <w:br w:type="page"/>
      </w:r>
    </w:p>
    <w:p w14:paraId="2FE0BD2A" w14:textId="739B500F" w:rsidR="00455FCF" w:rsidRDefault="00455FCF">
      <w:r>
        <w:rPr>
          <w:noProof/>
        </w:rPr>
        <w:lastRenderedPageBreak/>
        <mc:AlternateContent>
          <mc:Choice Requires="wps">
            <w:drawing>
              <wp:anchor distT="0" distB="0" distL="114300" distR="114300" simplePos="0" relativeHeight="251679744" behindDoc="0" locked="1" layoutInCell="1" allowOverlap="1" wp14:anchorId="20533CEC" wp14:editId="1BA48E73">
                <wp:simplePos x="0" y="0"/>
                <wp:positionH relativeFrom="page">
                  <wp:posOffset>732790</wp:posOffset>
                </wp:positionH>
                <wp:positionV relativeFrom="paragraph">
                  <wp:posOffset>-415290</wp:posOffset>
                </wp:positionV>
                <wp:extent cx="6292215" cy="10001250"/>
                <wp:effectExtent l="0" t="0" r="0" b="0"/>
                <wp:wrapNone/>
                <wp:docPr id="670171266" name="Text Box 9"/>
                <wp:cNvGraphicFramePr/>
                <a:graphic xmlns:a="http://schemas.openxmlformats.org/drawingml/2006/main">
                  <a:graphicData uri="http://schemas.microsoft.com/office/word/2010/wordprocessingShape">
                    <wps:wsp>
                      <wps:cNvSpPr txBox="1"/>
                      <wps:spPr>
                        <a:xfrm>
                          <a:off x="0" y="0"/>
                          <a:ext cx="6292215" cy="10001250"/>
                        </a:xfrm>
                        <a:prstGeom prst="rect">
                          <a:avLst/>
                        </a:prstGeom>
                        <a:noFill/>
                        <a:ln w="6350">
                          <a:noFill/>
                        </a:ln>
                      </wps:spPr>
                      <wps:txbx>
                        <w:txbxContent>
                          <w:p w14:paraId="75455BD3"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8"/>
                                <w:szCs w:val="32"/>
                              </w:rPr>
                              <w:t>Key policies and what we expect from each other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Belonging:</w:t>
                            </w:r>
                            <w:r w:rsidRPr="007D733D">
                              <w:rPr>
                                <w:rFonts w:ascii="Proxima Nova" w:hAnsi="Proxima Nova"/>
                                <w:color w:val="00ADCD"/>
                                <w:sz w:val="20"/>
                                <w:szCs w:val="20"/>
                              </w:rPr>
                              <w:t xml:space="preserve"> </w:t>
                            </w:r>
                            <w:r w:rsidRPr="007D733D">
                              <w:rPr>
                                <w:rFonts w:ascii="Proxima Nova" w:hAnsi="Proxima Nova"/>
                                <w:color w:val="002F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Diversity:</w:t>
                            </w:r>
                            <w:r w:rsidRPr="007D733D">
                              <w:rPr>
                                <w:rFonts w:ascii="Proxima Nova" w:hAnsi="Proxima Nova"/>
                                <w:color w:val="00ADCD"/>
                                <w:sz w:val="20"/>
                                <w:szCs w:val="20"/>
                              </w:rPr>
                              <w:t xml:space="preserve"> </w:t>
                            </w:r>
                            <w:r w:rsidRPr="007D733D">
                              <w:rPr>
                                <w:rFonts w:ascii="Proxima Nova" w:hAnsi="Proxima Nova"/>
                                <w:color w:val="002F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00E0A9F6"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0"/>
                                <w:szCs w:val="20"/>
                              </w:rPr>
                              <w:t>Safeguarding:</w:t>
                            </w:r>
                            <w:r w:rsidRPr="007D733D">
                              <w:rPr>
                                <w:rFonts w:ascii="Proxima Nova" w:hAnsi="Proxima Nova"/>
                                <w:color w:val="00ADCD"/>
                                <w:sz w:val="20"/>
                                <w:szCs w:val="20"/>
                              </w:rPr>
                              <w:t xml:space="preserve"> </w:t>
                            </w:r>
                            <w:r w:rsidRPr="007D733D">
                              <w:rPr>
                                <w:rFonts w:ascii="Proxima Nova" w:hAnsi="Proxima Nova"/>
                                <w:color w:val="002F87"/>
                                <w:sz w:val="20"/>
                                <w:szCs w:val="20"/>
                              </w:rPr>
                              <w:t>Keeping people safe is at the heart of what we do. Whether it’s patients or colleagues, children or adults - we all share a responsibility to look out for one another and speak up if something doesn’t feel right.</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Health &amp; safety:</w:t>
                            </w:r>
                            <w:r w:rsidRPr="007D733D">
                              <w:rPr>
                                <w:rFonts w:ascii="Proxima Nova" w:hAnsi="Proxima Nova"/>
                                <w:color w:val="00ADCD"/>
                                <w:sz w:val="20"/>
                                <w:szCs w:val="20"/>
                              </w:rPr>
                              <w:t xml:space="preserve"> </w:t>
                            </w:r>
                            <w:r w:rsidRPr="007D733D">
                              <w:rPr>
                                <w:rFonts w:ascii="Proxima Nova" w:hAnsi="Proxima Nova"/>
                                <w:color w:val="002F87"/>
                                <w:sz w:val="20"/>
                                <w:szCs w:val="20"/>
                              </w:rPr>
                              <w:t>Everyone has a part to play in staying safe at work. Be mindful of how your actions affect others and follow our health and safety guidance. If you see something that’s not safe, speak up.</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Infection prevention and control:</w:t>
                            </w:r>
                            <w:r w:rsidRPr="007D733D">
                              <w:rPr>
                                <w:rFonts w:ascii="Proxima Nova" w:hAnsi="Proxima Nova"/>
                                <w:color w:val="00ADCD"/>
                                <w:sz w:val="20"/>
                                <w:szCs w:val="20"/>
                              </w:rPr>
                              <w:t xml:space="preserve"> </w:t>
                            </w:r>
                            <w:r w:rsidRPr="007D733D">
                              <w:rPr>
                                <w:rFonts w:ascii="Proxima Nova" w:hAnsi="Proxima Nova"/>
                                <w:color w:val="002F87"/>
                                <w:sz w:val="20"/>
                                <w:szCs w:val="20"/>
                              </w:rPr>
                              <w:t>A clean and safe space is everyone’s responsibility. Stick to our infection prevention guidance - it helps protect you, your team, and the people we care for.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Looking after our planet:</w:t>
                            </w:r>
                            <w:r w:rsidRPr="007D733D">
                              <w:rPr>
                                <w:rFonts w:ascii="Proxima Nova" w:hAnsi="Proxima Nova"/>
                                <w:color w:val="00ADCD"/>
                                <w:sz w:val="20"/>
                                <w:szCs w:val="20"/>
                              </w:rPr>
                              <w:t xml:space="preserve"> </w:t>
                            </w:r>
                            <w:r w:rsidRPr="007D733D">
                              <w:rPr>
                                <w:rFonts w:ascii="Proxima Nova" w:hAnsi="Proxima Nova"/>
                                <w:color w:val="002F87"/>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Teamwork:</w:t>
                            </w:r>
                            <w:r w:rsidRPr="007D733D">
                              <w:rPr>
                                <w:rFonts w:ascii="Proxima Nova" w:hAnsi="Proxima Nova"/>
                                <w:color w:val="00ADCD"/>
                                <w:sz w:val="20"/>
                                <w:szCs w:val="20"/>
                              </w:rPr>
                              <w:t xml:space="preserve"> </w:t>
                            </w:r>
                            <w:r w:rsidRPr="007D733D">
                              <w:rPr>
                                <w:rFonts w:ascii="Proxima Nova" w:hAnsi="Proxima Nova"/>
                                <w:color w:val="002F87"/>
                                <w:sz w:val="20"/>
                                <w:szCs w:val="20"/>
                              </w:rPr>
                              <w:t>As part of our DHU team, you might be asked to take on different tasks now and then to help us meet our goals. We all pitch in where we can, support each other, and stay flexible to keep things running smoothly.</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6"/>
                                <w:szCs w:val="28"/>
                              </w:rPr>
                              <w:t>Postholder acknowledgement</w:t>
                            </w:r>
                          </w:p>
                          <w:tbl>
                            <w:tblPr>
                              <w:tblStyle w:val="TableGrid"/>
                              <w:tblW w:w="0" w:type="auto"/>
                              <w:tblLook w:val="04A0" w:firstRow="1" w:lastRow="0" w:firstColumn="1" w:lastColumn="0" w:noHBand="0" w:noVBand="1"/>
                            </w:tblPr>
                            <w:tblGrid>
                              <w:gridCol w:w="9616"/>
                            </w:tblGrid>
                            <w:tr w:rsidR="00455FCF" w:rsidRPr="007D733D" w14:paraId="194BE88F" w14:textId="77777777" w:rsidTr="007D733D">
                              <w:trPr>
                                <w:trHeight w:val="4189"/>
                              </w:trPr>
                              <w:tc>
                                <w:tcPr>
                                  <w:tcW w:w="9616" w:type="dxa"/>
                                  <w:tcBorders>
                                    <w:top w:val="nil"/>
                                    <w:left w:val="nil"/>
                                    <w:bottom w:val="nil"/>
                                    <w:right w:val="nil"/>
                                  </w:tcBorders>
                                  <w:shd w:val="clear" w:color="auto" w:fill="FFB81C"/>
                                </w:tcPr>
                                <w:p w14:paraId="6AEBBDFC" w14:textId="70E4613F" w:rsidR="00A82097" w:rsidRPr="007D733D" w:rsidRDefault="00455FCF">
                                  <w:pPr>
                                    <w:ind w:right="12"/>
                                    <w:rPr>
                                      <w:rFonts w:ascii="Proxima Nova" w:hAnsi="Proxima Nova"/>
                                      <w:color w:val="002F87"/>
                                      <w:sz w:val="20"/>
                                      <w:szCs w:val="20"/>
                                    </w:rPr>
                                  </w:pPr>
                                  <w:r w:rsidRPr="007D733D">
                                    <w:rPr>
                                      <w:rFonts w:ascii="Proxima Nova" w:hAnsi="Proxima Nova"/>
                                      <w:color w:val="002F87"/>
                                      <w:sz w:val="20"/>
                                      <w:szCs w:val="20"/>
                                    </w:rPr>
                                    <w:br/>
                                    <w:t xml:space="preserve">I acknowledge receipt and confirm my understanding and acceptance of the responsibilities specified in my Job Description. </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i/>
                                      <w:iCs/>
                                      <w:color w:val="002F87"/>
                                      <w:sz w:val="20"/>
                                      <w:szCs w:val="20"/>
                                    </w:rPr>
                                    <w:t>Please Note:</w:t>
                                  </w:r>
                                  <w:r w:rsidRPr="007D733D">
                                    <w:rPr>
                                      <w:rFonts w:ascii="Proxima Nova" w:hAnsi="Proxima Nova"/>
                                      <w:color w:val="002F87"/>
                                      <w:sz w:val="20"/>
                                      <w:szCs w:val="20"/>
                                    </w:rPr>
                                    <w:t xml:space="preserve"> If you are unclear of any requirement in this document obtain clarification from your line manager. </w:t>
                                  </w:r>
                                </w:p>
                                <w:p w14:paraId="1AEDB8DF" w14:textId="77777777" w:rsidR="00455FCF" w:rsidRPr="007D733D" w:rsidRDefault="00455FCF">
                                  <w:pPr>
                                    <w:ind w:right="12"/>
                                    <w:rPr>
                                      <w:rFonts w:ascii="Proxima Nova" w:hAnsi="Proxima Nova"/>
                                      <w:color w:val="002F87"/>
                                      <w:sz w:val="20"/>
                                      <w:szCs w:val="20"/>
                                    </w:rPr>
                                  </w:pPr>
                                </w:p>
                                <w:p w14:paraId="2CDA0600" w14:textId="77777777" w:rsidR="00455FCF" w:rsidRPr="007D733D" w:rsidRDefault="00455FCF">
                                  <w:pPr>
                                    <w:ind w:right="12"/>
                                    <w:rPr>
                                      <w:rFonts w:ascii="Proxima Nova" w:hAnsi="Proxima Nova"/>
                                      <w:color w:val="002F87"/>
                                      <w:sz w:val="20"/>
                                      <w:szCs w:val="20"/>
                                    </w:rPr>
                                  </w:pPr>
                                </w:p>
                                <w:p w14:paraId="4324F050" w14:textId="77777777" w:rsidR="00455FCF" w:rsidRPr="007D733D" w:rsidRDefault="00455FCF">
                                  <w:pPr>
                                    <w:ind w:right="12"/>
                                    <w:rPr>
                                      <w:rFonts w:ascii="Proxima Nova" w:hAnsi="Proxima Nova"/>
                                      <w:color w:val="002F87"/>
                                      <w:sz w:val="20"/>
                                      <w:szCs w:val="20"/>
                                    </w:rPr>
                                  </w:pPr>
                                </w:p>
                                <w:p w14:paraId="7B23FD62" w14:textId="77777777" w:rsidR="00455FCF" w:rsidRPr="007D733D" w:rsidRDefault="00455FCF">
                                  <w:pPr>
                                    <w:ind w:right="12"/>
                                    <w:rPr>
                                      <w:rFonts w:ascii="Proxima Nova" w:hAnsi="Proxima Nova"/>
                                      <w:color w:val="002F87"/>
                                      <w:sz w:val="20"/>
                                      <w:szCs w:val="20"/>
                                    </w:rPr>
                                  </w:pPr>
                                </w:p>
                                <w:p w14:paraId="2EBC8E04" w14:textId="77777777" w:rsidR="00455FCF" w:rsidRPr="007D733D" w:rsidRDefault="00455FCF">
                                  <w:pPr>
                                    <w:ind w:right="12"/>
                                    <w:rPr>
                                      <w:rFonts w:ascii="Proxima Nova" w:hAnsi="Proxima Nova"/>
                                      <w:color w:val="002F87"/>
                                      <w:sz w:val="20"/>
                                      <w:szCs w:val="20"/>
                                    </w:rPr>
                                  </w:pPr>
                                </w:p>
                                <w:p w14:paraId="12A0FB35" w14:textId="77777777" w:rsidR="00455FCF" w:rsidRPr="007D733D" w:rsidRDefault="00455FCF">
                                  <w:pPr>
                                    <w:ind w:right="12"/>
                                    <w:rPr>
                                      <w:rFonts w:ascii="Proxima Nova" w:hAnsi="Proxima Nova"/>
                                      <w:color w:val="002F87"/>
                                      <w:sz w:val="20"/>
                                      <w:szCs w:val="20"/>
                                    </w:rPr>
                                  </w:pPr>
                                </w:p>
                                <w:p w14:paraId="44D1EC3B" w14:textId="77777777" w:rsidR="00455FCF" w:rsidRPr="007D733D" w:rsidRDefault="00455FCF">
                                  <w:pPr>
                                    <w:ind w:right="12"/>
                                    <w:rPr>
                                      <w:rFonts w:ascii="Proxima Nova" w:hAnsi="Proxima Nova"/>
                                      <w:color w:val="002F87"/>
                                      <w:sz w:val="20"/>
                                      <w:szCs w:val="20"/>
                                    </w:rPr>
                                  </w:pPr>
                                </w:p>
                                <w:p w14:paraId="44607451" w14:textId="77777777" w:rsidR="00455FCF" w:rsidRPr="007D733D" w:rsidRDefault="00455FCF">
                                  <w:pPr>
                                    <w:ind w:right="12"/>
                                    <w:rPr>
                                      <w:rFonts w:ascii="Proxima Nova" w:hAnsi="Proxima Nova"/>
                                      <w:color w:val="002F87"/>
                                      <w:sz w:val="20"/>
                                      <w:szCs w:val="20"/>
                                    </w:rPr>
                                  </w:pPr>
                                </w:p>
                                <w:p w14:paraId="435B1BF2" w14:textId="77777777" w:rsidR="00455FCF" w:rsidRPr="007D733D" w:rsidRDefault="00455FCF">
                                  <w:pPr>
                                    <w:ind w:right="12"/>
                                    <w:rPr>
                                      <w:rFonts w:ascii="Proxima Nova" w:hAnsi="Proxima Nova"/>
                                      <w:color w:val="002F87"/>
                                      <w:sz w:val="20"/>
                                      <w:szCs w:val="20"/>
                                    </w:rPr>
                                  </w:pPr>
                                </w:p>
                              </w:tc>
                            </w:tr>
                          </w:tbl>
                          <w:p w14:paraId="593F5B26" w14:textId="77777777" w:rsidR="007D733D" w:rsidRDefault="007D733D" w:rsidP="00455FCF">
                            <w:pPr>
                              <w:ind w:right="12"/>
                              <w:rPr>
                                <w:rFonts w:ascii="Proxima Nova" w:hAnsi="Proxima Nova"/>
                                <w:color w:val="002F87"/>
                                <w:sz w:val="20"/>
                                <w:szCs w:val="20"/>
                              </w:rPr>
                            </w:pPr>
                          </w:p>
                          <w:p w14:paraId="10258108" w14:textId="334E2DCA" w:rsidR="00455FCF" w:rsidRPr="007D733D" w:rsidRDefault="00455FCF" w:rsidP="00455FCF">
                            <w:pPr>
                              <w:ind w:right="12"/>
                              <w:rPr>
                                <w:rFonts w:ascii="Proxima Nova" w:hAnsi="Proxima Nova"/>
                                <w:color w:val="002F87"/>
                                <w:sz w:val="20"/>
                                <w:szCs w:val="20"/>
                              </w:rPr>
                            </w:pPr>
                            <w:r w:rsidRPr="007D733D">
                              <w:rPr>
                                <w:rFonts w:ascii="Proxima Nova" w:hAnsi="Proxima Nova"/>
                                <w:color w:val="002F87"/>
                                <w:sz w:val="20"/>
                                <w:szCs w:val="20"/>
                              </w:rPr>
                              <w:t>DHU Healthcare is the trading name of DHU Health Care C.I.C., a limited company registered in England and Wales. Registration no. 05834163. Registered office: No:2, Roundhouse Rd, Derby, DE24 8JE.</w:t>
                            </w:r>
                          </w:p>
                          <w:p w14:paraId="09D3C389" w14:textId="77777777" w:rsidR="00455FCF" w:rsidRPr="007D733D" w:rsidRDefault="00455FCF" w:rsidP="00455FCF">
                            <w:pPr>
                              <w:ind w:right="12"/>
                              <w:rPr>
                                <w:rFonts w:ascii="Proxima Nova" w:hAnsi="Proxima Nova"/>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3CEC" id="_x0000_s1031" type="#_x0000_t202" style="position:absolute;margin-left:57.7pt;margin-top:-32.7pt;width:495.45pt;height:78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" filled="f" stroked="f" strokeweight=".5pt">
                <v:textbox>
                  <w:txbxContent>
                    <w:p w14:paraId="75455BD3"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8"/>
                          <w:szCs w:val="32"/>
                        </w:rPr>
                        <w:t>Key policies and what we expect from each other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Belonging:</w:t>
                      </w:r>
                      <w:r w:rsidRPr="007D733D">
                        <w:rPr>
                          <w:rFonts w:ascii="Proxima Nova" w:hAnsi="Proxima Nova"/>
                          <w:color w:val="00ADCD"/>
                          <w:sz w:val="20"/>
                          <w:szCs w:val="20"/>
                        </w:rPr>
                        <w:t xml:space="preserve"> </w:t>
                      </w:r>
                      <w:r w:rsidRPr="007D733D">
                        <w:rPr>
                          <w:rFonts w:ascii="Proxima Nova" w:hAnsi="Proxima Nova"/>
                          <w:color w:val="002F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Diversity:</w:t>
                      </w:r>
                      <w:r w:rsidRPr="007D733D">
                        <w:rPr>
                          <w:rFonts w:ascii="Proxima Nova" w:hAnsi="Proxima Nova"/>
                          <w:color w:val="00ADCD"/>
                          <w:sz w:val="20"/>
                          <w:szCs w:val="20"/>
                        </w:rPr>
                        <w:t xml:space="preserve"> </w:t>
                      </w:r>
                      <w:r w:rsidRPr="007D733D">
                        <w:rPr>
                          <w:rFonts w:ascii="Proxima Nova" w:hAnsi="Proxima Nova"/>
                          <w:color w:val="002F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00E0A9F6"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0"/>
                          <w:szCs w:val="20"/>
                        </w:rPr>
                        <w:t>Safeguarding:</w:t>
                      </w:r>
                      <w:r w:rsidRPr="007D733D">
                        <w:rPr>
                          <w:rFonts w:ascii="Proxima Nova" w:hAnsi="Proxima Nova"/>
                          <w:color w:val="00ADCD"/>
                          <w:sz w:val="20"/>
                          <w:szCs w:val="20"/>
                        </w:rPr>
                        <w:t xml:space="preserve"> </w:t>
                      </w:r>
                      <w:r w:rsidRPr="007D733D">
                        <w:rPr>
                          <w:rFonts w:ascii="Proxima Nova" w:hAnsi="Proxima Nova"/>
                          <w:color w:val="002F87"/>
                          <w:sz w:val="20"/>
                          <w:szCs w:val="20"/>
                        </w:rPr>
                        <w:t>Keeping people safe is at the heart of what we do. Whether it’s patients or colleagues, children or adults - we all share a responsibility to look out for one another and speak up if something doesn’t feel right.</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Health &amp; safety:</w:t>
                      </w:r>
                      <w:r w:rsidRPr="007D733D">
                        <w:rPr>
                          <w:rFonts w:ascii="Proxima Nova" w:hAnsi="Proxima Nova"/>
                          <w:color w:val="00ADCD"/>
                          <w:sz w:val="20"/>
                          <w:szCs w:val="20"/>
                        </w:rPr>
                        <w:t xml:space="preserve"> </w:t>
                      </w:r>
                      <w:r w:rsidRPr="007D733D">
                        <w:rPr>
                          <w:rFonts w:ascii="Proxima Nova" w:hAnsi="Proxima Nova"/>
                          <w:color w:val="002F87"/>
                          <w:sz w:val="20"/>
                          <w:szCs w:val="20"/>
                        </w:rPr>
                        <w:t>Everyone has a part to play in staying safe at work. Be mindful of how your actions affect others and follow our health and safety guidance. If you see something that’s not safe, speak up.</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Infection prevention and control:</w:t>
                      </w:r>
                      <w:r w:rsidRPr="007D733D">
                        <w:rPr>
                          <w:rFonts w:ascii="Proxima Nova" w:hAnsi="Proxima Nova"/>
                          <w:color w:val="00ADCD"/>
                          <w:sz w:val="20"/>
                          <w:szCs w:val="20"/>
                        </w:rPr>
                        <w:t xml:space="preserve"> </w:t>
                      </w:r>
                      <w:r w:rsidRPr="007D733D">
                        <w:rPr>
                          <w:rFonts w:ascii="Proxima Nova" w:hAnsi="Proxima Nova"/>
                          <w:color w:val="002F87"/>
                          <w:sz w:val="20"/>
                          <w:szCs w:val="20"/>
                        </w:rPr>
                        <w:t>A clean and safe space is everyone’s responsibility. Stick to our infection prevention guidance - it helps protect you, your team, and the people we care for.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Looking after our planet:</w:t>
                      </w:r>
                      <w:r w:rsidRPr="007D733D">
                        <w:rPr>
                          <w:rFonts w:ascii="Proxima Nova" w:hAnsi="Proxima Nova"/>
                          <w:color w:val="00ADCD"/>
                          <w:sz w:val="20"/>
                          <w:szCs w:val="20"/>
                        </w:rPr>
                        <w:t xml:space="preserve"> </w:t>
                      </w:r>
                      <w:r w:rsidRPr="007D733D">
                        <w:rPr>
                          <w:rFonts w:ascii="Proxima Nova" w:hAnsi="Proxima Nova"/>
                          <w:color w:val="002F87"/>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Teamwork:</w:t>
                      </w:r>
                      <w:r w:rsidRPr="007D733D">
                        <w:rPr>
                          <w:rFonts w:ascii="Proxima Nova" w:hAnsi="Proxima Nova"/>
                          <w:color w:val="00ADCD"/>
                          <w:sz w:val="20"/>
                          <w:szCs w:val="20"/>
                        </w:rPr>
                        <w:t xml:space="preserve"> </w:t>
                      </w:r>
                      <w:r w:rsidRPr="007D733D">
                        <w:rPr>
                          <w:rFonts w:ascii="Proxima Nova" w:hAnsi="Proxima Nova"/>
                          <w:color w:val="002F87"/>
                          <w:sz w:val="20"/>
                          <w:szCs w:val="20"/>
                        </w:rPr>
                        <w:t>As part of our DHU team, you might be asked to take on different tasks now and then to help us meet our goals. We all pitch in where we can, support each other, and stay flexible to keep things running smoothly.</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6"/>
                          <w:szCs w:val="28"/>
                        </w:rPr>
                        <w:t>Postholder acknowledgement</w:t>
                      </w:r>
                    </w:p>
                    <w:tbl>
                      <w:tblPr>
                        <w:tblStyle w:val="TableGrid"/>
                        <w:tblW w:w="0" w:type="auto"/>
                        <w:tblLook w:val="04A0" w:firstRow="1" w:lastRow="0" w:firstColumn="1" w:lastColumn="0" w:noHBand="0" w:noVBand="1"/>
                      </w:tblPr>
                      <w:tblGrid>
                        <w:gridCol w:w="9616"/>
                      </w:tblGrid>
                      <w:tr w:rsidR="00455FCF" w:rsidRPr="007D733D" w14:paraId="194BE88F" w14:textId="77777777" w:rsidTr="007D733D">
                        <w:trPr>
                          <w:trHeight w:val="4189"/>
                        </w:trPr>
                        <w:tc>
                          <w:tcPr>
                            <w:tcW w:w="9616" w:type="dxa"/>
                            <w:tcBorders>
                              <w:top w:val="nil"/>
                              <w:left w:val="nil"/>
                              <w:bottom w:val="nil"/>
                              <w:right w:val="nil"/>
                            </w:tcBorders>
                            <w:shd w:val="clear" w:color="auto" w:fill="FFB81C"/>
                          </w:tcPr>
                          <w:p w14:paraId="6AEBBDFC" w14:textId="70E4613F" w:rsidR="00A82097" w:rsidRPr="007D733D" w:rsidRDefault="00455FCF">
                            <w:pPr>
                              <w:ind w:right="12"/>
                              <w:rPr>
                                <w:rFonts w:ascii="Proxima Nova" w:hAnsi="Proxima Nova"/>
                                <w:color w:val="002F87"/>
                                <w:sz w:val="20"/>
                                <w:szCs w:val="20"/>
                              </w:rPr>
                            </w:pPr>
                            <w:r w:rsidRPr="007D733D">
                              <w:rPr>
                                <w:rFonts w:ascii="Proxima Nova" w:hAnsi="Proxima Nova"/>
                                <w:color w:val="002F87"/>
                                <w:sz w:val="20"/>
                                <w:szCs w:val="20"/>
                              </w:rPr>
                              <w:br/>
                              <w:t xml:space="preserve">I acknowledge receipt and confirm my understanding and acceptance of the responsibilities specified in my Job Description. </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i/>
                                <w:iCs/>
                                <w:color w:val="002F87"/>
                                <w:sz w:val="20"/>
                                <w:szCs w:val="20"/>
                              </w:rPr>
                              <w:t>Please Note:</w:t>
                            </w:r>
                            <w:r w:rsidRPr="007D733D">
                              <w:rPr>
                                <w:rFonts w:ascii="Proxima Nova" w:hAnsi="Proxima Nova"/>
                                <w:color w:val="002F87"/>
                                <w:sz w:val="20"/>
                                <w:szCs w:val="20"/>
                              </w:rPr>
                              <w:t xml:space="preserve"> If you are unclear of any requirement in this document obtain clarification from your line manager. </w:t>
                            </w:r>
                          </w:p>
                          <w:p w14:paraId="1AEDB8DF" w14:textId="77777777" w:rsidR="00455FCF" w:rsidRPr="007D733D" w:rsidRDefault="00455FCF">
                            <w:pPr>
                              <w:ind w:right="12"/>
                              <w:rPr>
                                <w:rFonts w:ascii="Proxima Nova" w:hAnsi="Proxima Nova"/>
                                <w:color w:val="002F87"/>
                                <w:sz w:val="20"/>
                                <w:szCs w:val="20"/>
                              </w:rPr>
                            </w:pPr>
                          </w:p>
                          <w:p w14:paraId="2CDA0600" w14:textId="77777777" w:rsidR="00455FCF" w:rsidRPr="007D733D" w:rsidRDefault="00455FCF">
                            <w:pPr>
                              <w:ind w:right="12"/>
                              <w:rPr>
                                <w:rFonts w:ascii="Proxima Nova" w:hAnsi="Proxima Nova"/>
                                <w:color w:val="002F87"/>
                                <w:sz w:val="20"/>
                                <w:szCs w:val="20"/>
                              </w:rPr>
                            </w:pPr>
                          </w:p>
                          <w:p w14:paraId="4324F050" w14:textId="77777777" w:rsidR="00455FCF" w:rsidRPr="007D733D" w:rsidRDefault="00455FCF">
                            <w:pPr>
                              <w:ind w:right="12"/>
                              <w:rPr>
                                <w:rFonts w:ascii="Proxima Nova" w:hAnsi="Proxima Nova"/>
                                <w:color w:val="002F87"/>
                                <w:sz w:val="20"/>
                                <w:szCs w:val="20"/>
                              </w:rPr>
                            </w:pPr>
                          </w:p>
                          <w:p w14:paraId="7B23FD62" w14:textId="77777777" w:rsidR="00455FCF" w:rsidRPr="007D733D" w:rsidRDefault="00455FCF">
                            <w:pPr>
                              <w:ind w:right="12"/>
                              <w:rPr>
                                <w:rFonts w:ascii="Proxima Nova" w:hAnsi="Proxima Nova"/>
                                <w:color w:val="002F87"/>
                                <w:sz w:val="20"/>
                                <w:szCs w:val="20"/>
                              </w:rPr>
                            </w:pPr>
                          </w:p>
                          <w:p w14:paraId="2EBC8E04" w14:textId="77777777" w:rsidR="00455FCF" w:rsidRPr="007D733D" w:rsidRDefault="00455FCF">
                            <w:pPr>
                              <w:ind w:right="12"/>
                              <w:rPr>
                                <w:rFonts w:ascii="Proxima Nova" w:hAnsi="Proxima Nova"/>
                                <w:color w:val="002F87"/>
                                <w:sz w:val="20"/>
                                <w:szCs w:val="20"/>
                              </w:rPr>
                            </w:pPr>
                          </w:p>
                          <w:p w14:paraId="12A0FB35" w14:textId="77777777" w:rsidR="00455FCF" w:rsidRPr="007D733D" w:rsidRDefault="00455FCF">
                            <w:pPr>
                              <w:ind w:right="12"/>
                              <w:rPr>
                                <w:rFonts w:ascii="Proxima Nova" w:hAnsi="Proxima Nova"/>
                                <w:color w:val="002F87"/>
                                <w:sz w:val="20"/>
                                <w:szCs w:val="20"/>
                              </w:rPr>
                            </w:pPr>
                          </w:p>
                          <w:p w14:paraId="44D1EC3B" w14:textId="77777777" w:rsidR="00455FCF" w:rsidRPr="007D733D" w:rsidRDefault="00455FCF">
                            <w:pPr>
                              <w:ind w:right="12"/>
                              <w:rPr>
                                <w:rFonts w:ascii="Proxima Nova" w:hAnsi="Proxima Nova"/>
                                <w:color w:val="002F87"/>
                                <w:sz w:val="20"/>
                                <w:szCs w:val="20"/>
                              </w:rPr>
                            </w:pPr>
                          </w:p>
                          <w:p w14:paraId="44607451" w14:textId="77777777" w:rsidR="00455FCF" w:rsidRPr="007D733D" w:rsidRDefault="00455FCF">
                            <w:pPr>
                              <w:ind w:right="12"/>
                              <w:rPr>
                                <w:rFonts w:ascii="Proxima Nova" w:hAnsi="Proxima Nova"/>
                                <w:color w:val="002F87"/>
                                <w:sz w:val="20"/>
                                <w:szCs w:val="20"/>
                              </w:rPr>
                            </w:pPr>
                          </w:p>
                          <w:p w14:paraId="435B1BF2" w14:textId="77777777" w:rsidR="00455FCF" w:rsidRPr="007D733D" w:rsidRDefault="00455FCF">
                            <w:pPr>
                              <w:ind w:right="12"/>
                              <w:rPr>
                                <w:rFonts w:ascii="Proxima Nova" w:hAnsi="Proxima Nova"/>
                                <w:color w:val="002F87"/>
                                <w:sz w:val="20"/>
                                <w:szCs w:val="20"/>
                              </w:rPr>
                            </w:pPr>
                          </w:p>
                        </w:tc>
                      </w:tr>
                    </w:tbl>
                    <w:p w14:paraId="593F5B26" w14:textId="77777777" w:rsidR="007D733D" w:rsidRDefault="007D733D" w:rsidP="00455FCF">
                      <w:pPr>
                        <w:ind w:right="12"/>
                        <w:rPr>
                          <w:rFonts w:ascii="Proxima Nova" w:hAnsi="Proxima Nova"/>
                          <w:color w:val="002F87"/>
                          <w:sz w:val="20"/>
                          <w:szCs w:val="20"/>
                        </w:rPr>
                      </w:pPr>
                    </w:p>
                    <w:p w14:paraId="10258108" w14:textId="334E2DCA" w:rsidR="00455FCF" w:rsidRPr="007D733D" w:rsidRDefault="00455FCF" w:rsidP="00455FCF">
                      <w:pPr>
                        <w:ind w:right="12"/>
                        <w:rPr>
                          <w:rFonts w:ascii="Proxima Nova" w:hAnsi="Proxima Nova"/>
                          <w:color w:val="002F87"/>
                          <w:sz w:val="20"/>
                          <w:szCs w:val="20"/>
                        </w:rPr>
                      </w:pPr>
                      <w:r w:rsidRPr="007D733D">
                        <w:rPr>
                          <w:rFonts w:ascii="Proxima Nova" w:hAnsi="Proxima Nova"/>
                          <w:color w:val="002F87"/>
                          <w:sz w:val="20"/>
                          <w:szCs w:val="20"/>
                        </w:rPr>
                        <w:t>DHU Healthcare is the trading name of DHU Health Care C.I.C., a limited company registered in England and Wales. Registration no. 05834163. Registered office: No:2, Roundhouse Rd, Derby, DE24 8JE.</w:t>
                      </w:r>
                    </w:p>
                    <w:p w14:paraId="09D3C389" w14:textId="77777777" w:rsidR="00455FCF" w:rsidRPr="007D733D" w:rsidRDefault="00455FCF" w:rsidP="00455FCF">
                      <w:pPr>
                        <w:ind w:right="12"/>
                        <w:rPr>
                          <w:rFonts w:ascii="Proxima Nova" w:hAnsi="Proxima Nova"/>
                          <w:color w:val="002F87"/>
                          <w:sz w:val="20"/>
                          <w:szCs w:val="20"/>
                        </w:rPr>
                      </w:pPr>
                    </w:p>
                  </w:txbxContent>
                </v:textbox>
                <w10:wrap anchorx="page"/>
                <w10:anchorlock/>
              </v:shape>
            </w:pict>
          </mc:Fallback>
        </mc:AlternateContent>
      </w:r>
    </w:p>
    <w:p w14:paraId="7B0830EB" w14:textId="0298BF52" w:rsidR="00455FCF" w:rsidRDefault="007D733D">
      <w:r>
        <w:rPr>
          <w:noProof/>
        </w:rPr>
        <mc:AlternateContent>
          <mc:Choice Requires="wps">
            <w:drawing>
              <wp:anchor distT="0" distB="0" distL="114300" distR="114300" simplePos="0" relativeHeight="251685888" behindDoc="0" locked="0" layoutInCell="1" allowOverlap="1" wp14:anchorId="43F78F83" wp14:editId="38F0515B">
                <wp:simplePos x="0" y="0"/>
                <wp:positionH relativeFrom="margin">
                  <wp:align>left</wp:align>
                </wp:positionH>
                <wp:positionV relativeFrom="paragraph">
                  <wp:posOffset>7014845</wp:posOffset>
                </wp:positionV>
                <wp:extent cx="5920740" cy="514350"/>
                <wp:effectExtent l="0" t="0" r="22860" b="19050"/>
                <wp:wrapNone/>
                <wp:docPr id="1636078647" name="Text Box 1"/>
                <wp:cNvGraphicFramePr/>
                <a:graphic xmlns:a="http://schemas.openxmlformats.org/drawingml/2006/main">
                  <a:graphicData uri="http://schemas.microsoft.com/office/word/2010/wordprocessingShape">
                    <wps:wsp>
                      <wps:cNvSpPr txBox="1"/>
                      <wps:spPr>
                        <a:xfrm>
                          <a:off x="0" y="0"/>
                          <a:ext cx="5920740" cy="514350"/>
                        </a:xfrm>
                        <a:prstGeom prst="rect">
                          <a:avLst/>
                        </a:prstGeom>
                        <a:solidFill>
                          <a:schemeClr val="lt1"/>
                        </a:solidFill>
                        <a:ln w="6350">
                          <a:solidFill>
                            <a:schemeClr val="bg1"/>
                          </a:solidFill>
                        </a:ln>
                      </wps:spPr>
                      <wps:txbx>
                        <w:txbxContent>
                          <w:p w14:paraId="6B477D15" w14:textId="77777777" w:rsidR="00455FCF" w:rsidRPr="0034333F" w:rsidRDefault="00455FCF" w:rsidP="00455FC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F78F83" id="Text Box 1" o:spid="_x0000_s1032" type="#_x0000_t202" style="position:absolute;margin-left:0;margin-top:552.35pt;width:466.2pt;height:40.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" fillcolor="white [3201]" strokecolor="white [3212]" strokeweight=".5pt">
                <v:textbox>
                  <w:txbxContent>
                    <w:p w14:paraId="6B477D15" w14:textId="77777777" w:rsidR="00455FCF" w:rsidRPr="0034333F" w:rsidRDefault="00455FCF" w:rsidP="00455FC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2938FF0F" wp14:editId="7CEE436B">
                <wp:simplePos x="0" y="0"/>
                <wp:positionH relativeFrom="margin">
                  <wp:align>left</wp:align>
                </wp:positionH>
                <wp:positionV relativeFrom="paragraph">
                  <wp:posOffset>6527165</wp:posOffset>
                </wp:positionV>
                <wp:extent cx="5920740" cy="409575"/>
                <wp:effectExtent l="0" t="0" r="22860" b="28575"/>
                <wp:wrapNone/>
                <wp:docPr id="706954986" name="Text Box 1"/>
                <wp:cNvGraphicFramePr/>
                <a:graphic xmlns:a="http://schemas.openxmlformats.org/drawingml/2006/main">
                  <a:graphicData uri="http://schemas.microsoft.com/office/word/2010/wordprocessingShape">
                    <wps:wsp>
                      <wps:cNvSpPr txBox="1"/>
                      <wps:spPr>
                        <a:xfrm>
                          <a:off x="0" y="0"/>
                          <a:ext cx="5920740" cy="409575"/>
                        </a:xfrm>
                        <a:prstGeom prst="rect">
                          <a:avLst/>
                        </a:prstGeom>
                        <a:solidFill>
                          <a:schemeClr val="lt1"/>
                        </a:solidFill>
                        <a:ln w="6350">
                          <a:solidFill>
                            <a:schemeClr val="bg1"/>
                          </a:solidFill>
                        </a:ln>
                      </wps:spPr>
                      <wps:txbx>
                        <w:txbxContent>
                          <w:p w14:paraId="632CF4EB" w14:textId="77777777" w:rsidR="00455FCF" w:rsidRPr="0034333F" w:rsidRDefault="00455FCF" w:rsidP="00455FCF">
                            <w:pPr>
                              <w:rPr>
                                <w:b/>
                                <w:bCs/>
                                <w:color w:val="003086"/>
                              </w:rPr>
                            </w:pPr>
                            <w:r>
                              <w:rPr>
                                <w:b/>
                                <w:bCs/>
                                <w:color w:val="003086"/>
                              </w:rPr>
                              <w:t>Sur</w:t>
                            </w:r>
                            <w:r w:rsidRPr="0034333F">
                              <w:rPr>
                                <w:b/>
                                <w:bCs/>
                                <w:color w:val="003086"/>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8FF0F" id="_x0000_s1033" type="#_x0000_t202" style="position:absolute;margin-left:0;margin-top:513.95pt;width:466.2pt;height:32.2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" fillcolor="white [3201]" strokecolor="white [3212]" strokeweight=".5pt">
                <v:textbox>
                  <w:txbxContent>
                    <w:p w14:paraId="632CF4EB" w14:textId="77777777" w:rsidR="00455FCF" w:rsidRPr="0034333F" w:rsidRDefault="00455FCF" w:rsidP="00455FCF">
                      <w:pPr>
                        <w:rPr>
                          <w:b/>
                          <w:bCs/>
                          <w:color w:val="003086"/>
                        </w:rPr>
                      </w:pPr>
                      <w:r>
                        <w:rPr>
                          <w:b/>
                          <w:bCs/>
                          <w:color w:val="003086"/>
                        </w:rPr>
                        <w:t>Sur</w:t>
                      </w:r>
                      <w:r w:rsidRPr="0034333F">
                        <w:rPr>
                          <w:b/>
                          <w:bCs/>
                          <w:color w:val="003086"/>
                        </w:rPr>
                        <w:t>name:</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0574413B" wp14:editId="251E816C">
                <wp:simplePos x="0" y="0"/>
                <wp:positionH relativeFrom="margin">
                  <wp:align>left</wp:align>
                </wp:positionH>
                <wp:positionV relativeFrom="paragraph">
                  <wp:posOffset>6037580</wp:posOffset>
                </wp:positionV>
                <wp:extent cx="5920740" cy="409575"/>
                <wp:effectExtent l="0" t="0" r="22860" b="28575"/>
                <wp:wrapNone/>
                <wp:docPr id="1698579339" name="Text Box 1"/>
                <wp:cNvGraphicFramePr/>
                <a:graphic xmlns:a="http://schemas.openxmlformats.org/drawingml/2006/main">
                  <a:graphicData uri="http://schemas.microsoft.com/office/word/2010/wordprocessingShape">
                    <wps:wsp>
                      <wps:cNvSpPr txBox="1"/>
                      <wps:spPr>
                        <a:xfrm>
                          <a:off x="0" y="0"/>
                          <a:ext cx="5920740" cy="409575"/>
                        </a:xfrm>
                        <a:prstGeom prst="rect">
                          <a:avLst/>
                        </a:prstGeom>
                        <a:solidFill>
                          <a:schemeClr val="lt1"/>
                        </a:solidFill>
                        <a:ln w="6350">
                          <a:solidFill>
                            <a:schemeClr val="bg1"/>
                          </a:solidFill>
                        </a:ln>
                      </wps:spPr>
                      <wps:txbx>
                        <w:txbxContent>
                          <w:p w14:paraId="05A214A8" w14:textId="77777777" w:rsidR="00455FCF" w:rsidRPr="0034333F" w:rsidRDefault="00455FCF" w:rsidP="00455FCF">
                            <w:pPr>
                              <w:rPr>
                                <w:b/>
                                <w:bCs/>
                                <w:color w:val="003086"/>
                              </w:rPr>
                            </w:pPr>
                            <w:r w:rsidRPr="0034333F">
                              <w:rPr>
                                <w:b/>
                                <w:bCs/>
                                <w:color w:val="00308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4413B" id="_x0000_s1034" type="#_x0000_t202" style="position:absolute;margin-left:0;margin-top:475.4pt;width:466.2pt;height:32.2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TINwIAAIM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" fillcolor="white [3201]" strokecolor="white [3212]" strokeweight=".5pt">
                <v:textbox>
                  <w:txbxContent>
                    <w:p w14:paraId="05A214A8" w14:textId="77777777" w:rsidR="00455FCF" w:rsidRPr="0034333F" w:rsidRDefault="00455FCF" w:rsidP="00455FCF">
                      <w:pPr>
                        <w:rPr>
                          <w:b/>
                          <w:bCs/>
                          <w:color w:val="003086"/>
                        </w:rPr>
                      </w:pPr>
                      <w:r w:rsidRPr="0034333F">
                        <w:rPr>
                          <w:b/>
                          <w:bCs/>
                          <w:color w:val="003086"/>
                        </w:rPr>
                        <w:t>First name:</w:t>
                      </w:r>
                    </w:p>
                  </w:txbxContent>
                </v:textbox>
                <w10:wrap anchorx="margin"/>
              </v:shape>
            </w:pict>
          </mc:Fallback>
        </mc:AlternateContent>
      </w:r>
    </w:p>
    <w:sectPr w:rsidR="00455F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4EDA" w14:textId="77777777" w:rsidR="00DF43F3" w:rsidRDefault="00DF43F3" w:rsidP="00455FCF">
      <w:pPr>
        <w:spacing w:after="0" w:line="240" w:lineRule="auto"/>
      </w:pPr>
      <w:r>
        <w:separator/>
      </w:r>
    </w:p>
  </w:endnote>
  <w:endnote w:type="continuationSeparator" w:id="0">
    <w:p w14:paraId="1A2D65F9" w14:textId="77777777" w:rsidR="00DF43F3" w:rsidRDefault="00DF43F3" w:rsidP="0045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imes New Roman (Body CS)">
    <w:panose1 w:val="00000000000000000000"/>
    <w:charset w:val="00"/>
    <w:family w:val="roman"/>
    <w:notTrueType/>
    <w:pitch w:val="default"/>
  </w:font>
  <w:font w:name="Proxima Nova">
    <w:altName w:val="Tahoma"/>
    <w:charset w:val="00"/>
    <w:family w:val="roman"/>
    <w:pitch w:val="default"/>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F70E" w14:textId="77777777" w:rsidR="00DF43F3" w:rsidRDefault="00DF43F3" w:rsidP="00455FCF">
      <w:pPr>
        <w:spacing w:after="0" w:line="240" w:lineRule="auto"/>
      </w:pPr>
      <w:r>
        <w:separator/>
      </w:r>
    </w:p>
  </w:footnote>
  <w:footnote w:type="continuationSeparator" w:id="0">
    <w:p w14:paraId="4D1169CC" w14:textId="77777777" w:rsidR="00DF43F3" w:rsidRDefault="00DF43F3" w:rsidP="0045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FB"/>
    <w:multiLevelType w:val="multilevel"/>
    <w:tmpl w:val="9D344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A26DB"/>
    <w:multiLevelType w:val="multilevel"/>
    <w:tmpl w:val="D89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E3C96"/>
    <w:multiLevelType w:val="multilevel"/>
    <w:tmpl w:val="F7AC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577DD"/>
    <w:multiLevelType w:val="multilevel"/>
    <w:tmpl w:val="434E96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02748"/>
    <w:multiLevelType w:val="hybridMultilevel"/>
    <w:tmpl w:val="3CD66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D66A7F"/>
    <w:multiLevelType w:val="multilevel"/>
    <w:tmpl w:val="CD9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C0BB0"/>
    <w:multiLevelType w:val="hybridMultilevel"/>
    <w:tmpl w:val="3C4EDF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475F455A"/>
    <w:multiLevelType w:val="multilevel"/>
    <w:tmpl w:val="BC5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079D0"/>
    <w:multiLevelType w:val="hybridMultilevel"/>
    <w:tmpl w:val="EED02CEA"/>
    <w:lvl w:ilvl="0" w:tplc="A076368C">
      <w:start w:val="1"/>
      <w:numFmt w:val="bullet"/>
      <w:pStyle w:val="Bulletpoints"/>
      <w:lvlText w:val=""/>
      <w:lvlJc w:val="left"/>
      <w:pPr>
        <w:ind w:left="644" w:hanging="360"/>
      </w:pPr>
      <w:rPr>
        <w:rFonts w:ascii="Symbol" w:hAnsi="Symbol" w:hint="default"/>
        <w:b w:val="0"/>
        <w:i w:val="0"/>
        <w:color w:val="00929B"/>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FD01D3"/>
    <w:multiLevelType w:val="hybridMultilevel"/>
    <w:tmpl w:val="4574E0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2B6D2D"/>
    <w:multiLevelType w:val="multilevel"/>
    <w:tmpl w:val="517E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27930">
    <w:abstractNumId w:val="8"/>
  </w:num>
  <w:num w:numId="2" w16cid:durableId="1056397242">
    <w:abstractNumId w:val="2"/>
  </w:num>
  <w:num w:numId="3" w16cid:durableId="288896964">
    <w:abstractNumId w:val="0"/>
  </w:num>
  <w:num w:numId="4" w16cid:durableId="1646088487">
    <w:abstractNumId w:val="9"/>
  </w:num>
  <w:num w:numId="5" w16cid:durableId="953708305">
    <w:abstractNumId w:val="3"/>
  </w:num>
  <w:num w:numId="6" w16cid:durableId="1950039455">
    <w:abstractNumId w:val="1"/>
  </w:num>
  <w:num w:numId="7" w16cid:durableId="821240494">
    <w:abstractNumId w:val="4"/>
  </w:num>
  <w:num w:numId="8" w16cid:durableId="1382904683">
    <w:abstractNumId w:val="5"/>
  </w:num>
  <w:num w:numId="9" w16cid:durableId="1230385486">
    <w:abstractNumId w:val="6"/>
  </w:num>
  <w:num w:numId="10" w16cid:durableId="1668636254">
    <w:abstractNumId w:val="10"/>
  </w:num>
  <w:num w:numId="11" w16cid:durableId="127163333">
    <w:abstractNumId w:val="8"/>
  </w:num>
  <w:num w:numId="12" w16cid:durableId="207022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CF"/>
    <w:rsid w:val="00014537"/>
    <w:rsid w:val="00015E3A"/>
    <w:rsid w:val="0003497C"/>
    <w:rsid w:val="00065119"/>
    <w:rsid w:val="00116B7A"/>
    <w:rsid w:val="001B2B35"/>
    <w:rsid w:val="002C124F"/>
    <w:rsid w:val="003C165F"/>
    <w:rsid w:val="00454611"/>
    <w:rsid w:val="00455FCF"/>
    <w:rsid w:val="004834CD"/>
    <w:rsid w:val="004A74EA"/>
    <w:rsid w:val="00555240"/>
    <w:rsid w:val="007D733D"/>
    <w:rsid w:val="00A02543"/>
    <w:rsid w:val="00A82097"/>
    <w:rsid w:val="00A93D79"/>
    <w:rsid w:val="00AD5AEE"/>
    <w:rsid w:val="00C86DC7"/>
    <w:rsid w:val="00D4658C"/>
    <w:rsid w:val="00D82430"/>
    <w:rsid w:val="00DF43F3"/>
    <w:rsid w:val="00E4466C"/>
    <w:rsid w:val="00E61F60"/>
    <w:rsid w:val="00ED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174B"/>
  <w15:chartTrackingRefBased/>
  <w15:docId w15:val="{C0351A94-70F1-4DBB-9D83-32EA6F62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FCF"/>
    <w:rPr>
      <w:rFonts w:eastAsiaTheme="majorEastAsia" w:cstheme="majorBidi"/>
      <w:color w:val="272727" w:themeColor="text1" w:themeTint="D8"/>
    </w:rPr>
  </w:style>
  <w:style w:type="paragraph" w:styleId="Title">
    <w:name w:val="Title"/>
    <w:basedOn w:val="Normal"/>
    <w:next w:val="Normal"/>
    <w:link w:val="TitleChar"/>
    <w:uiPriority w:val="10"/>
    <w:qFormat/>
    <w:rsid w:val="00455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FCF"/>
    <w:pPr>
      <w:spacing w:before="160"/>
      <w:jc w:val="center"/>
    </w:pPr>
    <w:rPr>
      <w:i/>
      <w:iCs/>
      <w:color w:val="404040" w:themeColor="text1" w:themeTint="BF"/>
    </w:rPr>
  </w:style>
  <w:style w:type="character" w:customStyle="1" w:styleId="QuoteChar">
    <w:name w:val="Quote Char"/>
    <w:basedOn w:val="DefaultParagraphFont"/>
    <w:link w:val="Quote"/>
    <w:uiPriority w:val="29"/>
    <w:rsid w:val="00455FCF"/>
    <w:rPr>
      <w:i/>
      <w:iCs/>
      <w:color w:val="404040" w:themeColor="text1" w:themeTint="BF"/>
    </w:rPr>
  </w:style>
  <w:style w:type="paragraph" w:styleId="ListParagraph">
    <w:name w:val="List Paragraph"/>
    <w:basedOn w:val="Normal"/>
    <w:uiPriority w:val="34"/>
    <w:qFormat/>
    <w:rsid w:val="00455FCF"/>
    <w:pPr>
      <w:ind w:left="720"/>
      <w:contextualSpacing/>
    </w:pPr>
  </w:style>
  <w:style w:type="character" w:styleId="IntenseEmphasis">
    <w:name w:val="Intense Emphasis"/>
    <w:basedOn w:val="DefaultParagraphFont"/>
    <w:uiPriority w:val="21"/>
    <w:qFormat/>
    <w:rsid w:val="00455FCF"/>
    <w:rPr>
      <w:i/>
      <w:iCs/>
      <w:color w:val="0F4761" w:themeColor="accent1" w:themeShade="BF"/>
    </w:rPr>
  </w:style>
  <w:style w:type="paragraph" w:styleId="IntenseQuote">
    <w:name w:val="Intense Quote"/>
    <w:basedOn w:val="Normal"/>
    <w:next w:val="Normal"/>
    <w:link w:val="IntenseQuoteChar"/>
    <w:uiPriority w:val="30"/>
    <w:qFormat/>
    <w:rsid w:val="0045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FCF"/>
    <w:rPr>
      <w:i/>
      <w:iCs/>
      <w:color w:val="0F4761" w:themeColor="accent1" w:themeShade="BF"/>
    </w:rPr>
  </w:style>
  <w:style w:type="character" w:styleId="IntenseReference">
    <w:name w:val="Intense Reference"/>
    <w:basedOn w:val="DefaultParagraphFont"/>
    <w:uiPriority w:val="32"/>
    <w:qFormat/>
    <w:rsid w:val="00455FCF"/>
    <w:rPr>
      <w:b/>
      <w:bCs/>
      <w:smallCaps/>
      <w:color w:val="0F4761" w:themeColor="accent1" w:themeShade="BF"/>
      <w:spacing w:val="5"/>
    </w:rPr>
  </w:style>
  <w:style w:type="paragraph" w:styleId="Header">
    <w:name w:val="header"/>
    <w:basedOn w:val="Normal"/>
    <w:link w:val="HeaderChar"/>
    <w:uiPriority w:val="99"/>
    <w:unhideWhenUsed/>
    <w:rsid w:val="00455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FCF"/>
  </w:style>
  <w:style w:type="paragraph" w:styleId="Footer">
    <w:name w:val="footer"/>
    <w:basedOn w:val="Normal"/>
    <w:link w:val="FooterChar"/>
    <w:uiPriority w:val="99"/>
    <w:unhideWhenUsed/>
    <w:rsid w:val="00455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FCF"/>
  </w:style>
  <w:style w:type="table" w:styleId="TableGrid">
    <w:name w:val="Table Grid"/>
    <w:basedOn w:val="TableNormal"/>
    <w:uiPriority w:val="39"/>
    <w:rsid w:val="00455F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qFormat/>
    <w:rsid w:val="00455FCF"/>
    <w:pPr>
      <w:numPr>
        <w:numId w:val="1"/>
      </w:numPr>
      <w:spacing w:before="80" w:after="0" w:line="240" w:lineRule="auto"/>
    </w:pPr>
    <w:rPr>
      <w:rFonts w:ascii="Open Sans" w:hAnsi="Open Sans" w:cs="Times New Roman (Body CS)"/>
      <w:color w:val="706F6F"/>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Georgia-Louise Silakowski</dc:creator>
  <cp:keywords/>
  <dc:description/>
  <cp:lastModifiedBy>Cerys Lavine</cp:lastModifiedBy>
  <cp:revision>2</cp:revision>
  <dcterms:created xsi:type="dcterms:W3CDTF">2026-06-09T12:28:00Z</dcterms:created>
  <dcterms:modified xsi:type="dcterms:W3CDTF">2026-06-09T12:28:00Z</dcterms:modified>
</cp:coreProperties>
</file>