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5F95983" w14:textId="77777777" w:rsidR="00E03A8E" w:rsidRPr="00F27F5B" w:rsidRDefault="00E03A8E" w:rsidP="002A0C8D">
      <w:pPr>
        <w:jc w:val="center"/>
        <w:outlineLvl w:val="0"/>
        <w:rPr>
          <w:rFonts w:ascii="Arial" w:hAnsi="Arial" w:cs="Arial"/>
          <w:b/>
          <w:sz w:val="18"/>
          <w:szCs w:val="18"/>
          <w:u w:val="single"/>
        </w:rPr>
      </w:pPr>
    </w:p>
    <w:p w14:paraId="09EBE14B" w14:textId="77777777" w:rsidR="00E03A8E" w:rsidRPr="00F27F5B" w:rsidRDefault="00341971" w:rsidP="002A0C8D">
      <w:pPr>
        <w:jc w:val="center"/>
        <w:outlineLvl w:val="0"/>
        <w:rPr>
          <w:rFonts w:ascii="Arial" w:hAnsi="Arial" w:cs="Arial"/>
          <w:b/>
          <w:sz w:val="18"/>
          <w:szCs w:val="18"/>
          <w:u w:val="single"/>
        </w:rPr>
      </w:pPr>
      <w:r w:rsidRPr="00F27F5B">
        <w:rPr>
          <w:rFonts w:ascii="Arial" w:hAnsi="Arial" w:cs="Arial"/>
          <w:b/>
          <w:sz w:val="18"/>
          <w:szCs w:val="18"/>
          <w:u w:val="single"/>
        </w:rPr>
        <w:t>Job Description &amp; Person Specification</w:t>
      </w:r>
    </w:p>
    <w:p w14:paraId="392EA089" w14:textId="77777777" w:rsidR="00E03A8E" w:rsidRPr="00F27F5B" w:rsidRDefault="00E03A8E" w:rsidP="001C220A">
      <w:pPr>
        <w:tabs>
          <w:tab w:val="left" w:pos="2340"/>
        </w:tabs>
        <w:jc w:val="center"/>
        <w:outlineLvl w:val="0"/>
        <w:rPr>
          <w:rFonts w:ascii="Arial" w:hAnsi="Arial" w:cs="Arial"/>
          <w:sz w:val="18"/>
          <w:szCs w:val="18"/>
          <w:u w:val="single"/>
        </w:rPr>
      </w:pPr>
    </w:p>
    <w:tbl>
      <w:tblPr>
        <w:tblW w:w="9668"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417"/>
        <w:gridCol w:w="2417"/>
        <w:gridCol w:w="2417"/>
        <w:gridCol w:w="2417"/>
      </w:tblGrid>
      <w:tr w:rsidR="001C220A" w:rsidRPr="00F27F5B" w14:paraId="3D614B35" w14:textId="77777777" w:rsidTr="00F27F5B">
        <w:trPr>
          <w:trHeight w:val="533"/>
        </w:trPr>
        <w:tc>
          <w:tcPr>
            <w:tcW w:w="2417" w:type="dxa"/>
            <w:shd w:val="clear" w:color="auto" w:fill="4F81BD" w:themeFill="accent1"/>
          </w:tcPr>
          <w:p w14:paraId="4CD17AA4" w14:textId="77777777" w:rsidR="00E03A8E" w:rsidRPr="00F27F5B" w:rsidRDefault="00341971" w:rsidP="00F27F5B">
            <w:pPr>
              <w:tabs>
                <w:tab w:val="left" w:pos="2340"/>
              </w:tabs>
              <w:outlineLvl w:val="0"/>
              <w:rPr>
                <w:rFonts w:ascii="Arial" w:hAnsi="Arial" w:cs="Arial"/>
                <w:color w:val="FFFFFF" w:themeColor="background1"/>
                <w:sz w:val="18"/>
                <w:szCs w:val="18"/>
              </w:rPr>
            </w:pPr>
            <w:r w:rsidRPr="00F27F5B">
              <w:rPr>
                <w:rFonts w:ascii="Arial" w:hAnsi="Arial" w:cs="Arial"/>
                <w:color w:val="FFFFFF" w:themeColor="background1"/>
                <w:sz w:val="18"/>
                <w:szCs w:val="18"/>
              </w:rPr>
              <w:t>Position:</w:t>
            </w:r>
          </w:p>
        </w:tc>
        <w:tc>
          <w:tcPr>
            <w:tcW w:w="2417" w:type="dxa"/>
            <w:shd w:val="clear" w:color="auto" w:fill="auto"/>
          </w:tcPr>
          <w:p w14:paraId="1B5ABB60" w14:textId="21FE85FF" w:rsidR="00E03A8E" w:rsidRPr="00F27F5B" w:rsidRDefault="00DA5570" w:rsidP="00F27F5B">
            <w:pPr>
              <w:spacing w:after="0" w:line="270" w:lineRule="atLeast"/>
              <w:rPr>
                <w:rFonts w:ascii="Arial" w:hAnsi="Arial" w:cs="Arial"/>
                <w:sz w:val="18"/>
                <w:szCs w:val="18"/>
              </w:rPr>
            </w:pPr>
            <w:r>
              <w:rPr>
                <w:rFonts w:ascii="Arial" w:hAnsi="Arial" w:cs="Arial"/>
                <w:sz w:val="18"/>
                <w:szCs w:val="18"/>
              </w:rPr>
              <w:t>Practice Pharmacist</w:t>
            </w:r>
          </w:p>
          <w:p w14:paraId="02D30488" w14:textId="77777777" w:rsidR="00E03A8E" w:rsidRPr="00F27F5B" w:rsidRDefault="00E03A8E" w:rsidP="00F27F5B">
            <w:pPr>
              <w:spacing w:after="0" w:line="270" w:lineRule="atLeast"/>
              <w:rPr>
                <w:rFonts w:ascii="Arial" w:hAnsi="Arial" w:cs="Arial"/>
                <w:sz w:val="18"/>
                <w:szCs w:val="18"/>
              </w:rPr>
            </w:pPr>
          </w:p>
        </w:tc>
        <w:tc>
          <w:tcPr>
            <w:tcW w:w="2417" w:type="dxa"/>
            <w:shd w:val="clear" w:color="auto" w:fill="4F81BD" w:themeFill="accent1"/>
          </w:tcPr>
          <w:p w14:paraId="746180C9" w14:textId="77777777" w:rsidR="00E03A8E" w:rsidRPr="00F27F5B" w:rsidRDefault="00341971" w:rsidP="00F27F5B">
            <w:pPr>
              <w:tabs>
                <w:tab w:val="left" w:pos="2340"/>
              </w:tabs>
              <w:outlineLvl w:val="0"/>
              <w:rPr>
                <w:rFonts w:ascii="Arial" w:hAnsi="Arial" w:cs="Arial"/>
                <w:color w:val="FFFFFF" w:themeColor="background1"/>
                <w:sz w:val="18"/>
                <w:szCs w:val="18"/>
              </w:rPr>
            </w:pPr>
            <w:r w:rsidRPr="00F27F5B">
              <w:rPr>
                <w:rFonts w:ascii="Arial" w:hAnsi="Arial" w:cs="Arial"/>
                <w:color w:val="FFFFFF" w:themeColor="background1"/>
                <w:sz w:val="18"/>
                <w:szCs w:val="18"/>
              </w:rPr>
              <w:t>Division:</w:t>
            </w:r>
          </w:p>
        </w:tc>
        <w:tc>
          <w:tcPr>
            <w:tcW w:w="2417" w:type="dxa"/>
            <w:shd w:val="clear" w:color="auto" w:fill="auto"/>
          </w:tcPr>
          <w:p w14:paraId="5B96A5BE" w14:textId="44E780DF" w:rsidR="00E03A8E" w:rsidRPr="00F27F5B" w:rsidRDefault="007C1EB5" w:rsidP="00F27F5B">
            <w:pPr>
              <w:tabs>
                <w:tab w:val="left" w:pos="2340"/>
              </w:tabs>
              <w:outlineLvl w:val="0"/>
              <w:rPr>
                <w:rFonts w:ascii="Arial" w:hAnsi="Arial" w:cs="Arial"/>
                <w:sz w:val="18"/>
                <w:szCs w:val="18"/>
              </w:rPr>
            </w:pPr>
            <w:r>
              <w:rPr>
                <w:rFonts w:ascii="Arial" w:hAnsi="Arial" w:cs="Arial"/>
                <w:sz w:val="18"/>
                <w:szCs w:val="18"/>
              </w:rPr>
              <w:t>Primary Care LLR</w:t>
            </w:r>
          </w:p>
        </w:tc>
      </w:tr>
      <w:tr w:rsidR="001C220A" w:rsidRPr="00F27F5B" w14:paraId="2F5FF72B" w14:textId="77777777" w:rsidTr="00F27F5B">
        <w:trPr>
          <w:trHeight w:val="257"/>
        </w:trPr>
        <w:tc>
          <w:tcPr>
            <w:tcW w:w="2417" w:type="dxa"/>
            <w:shd w:val="clear" w:color="auto" w:fill="4F81BD" w:themeFill="accent1"/>
          </w:tcPr>
          <w:p w14:paraId="588EFA48" w14:textId="77777777" w:rsidR="00E03A8E" w:rsidRPr="00F27F5B" w:rsidRDefault="00341971" w:rsidP="00F27F5B">
            <w:pPr>
              <w:tabs>
                <w:tab w:val="left" w:pos="2340"/>
              </w:tabs>
              <w:outlineLvl w:val="0"/>
              <w:rPr>
                <w:rFonts w:ascii="Arial" w:hAnsi="Arial" w:cs="Arial"/>
                <w:color w:val="FFFFFF" w:themeColor="background1"/>
                <w:sz w:val="18"/>
                <w:szCs w:val="18"/>
              </w:rPr>
            </w:pPr>
            <w:r w:rsidRPr="00F27F5B">
              <w:rPr>
                <w:rFonts w:ascii="Arial" w:hAnsi="Arial" w:cs="Arial"/>
                <w:color w:val="FFFFFF" w:themeColor="background1"/>
                <w:sz w:val="18"/>
                <w:szCs w:val="18"/>
              </w:rPr>
              <w:t>Location:</w:t>
            </w:r>
          </w:p>
        </w:tc>
        <w:tc>
          <w:tcPr>
            <w:tcW w:w="2417" w:type="dxa"/>
            <w:shd w:val="clear" w:color="auto" w:fill="auto"/>
          </w:tcPr>
          <w:p w14:paraId="002487AF" w14:textId="4692FBBE" w:rsidR="00E03A8E" w:rsidRDefault="00DA5570" w:rsidP="00F27F5B">
            <w:pPr>
              <w:tabs>
                <w:tab w:val="left" w:pos="2340"/>
              </w:tabs>
              <w:outlineLvl w:val="0"/>
              <w:rPr>
                <w:rFonts w:ascii="Arial" w:hAnsi="Arial" w:cs="Arial"/>
                <w:sz w:val="18"/>
                <w:szCs w:val="18"/>
              </w:rPr>
            </w:pPr>
            <w:r>
              <w:rPr>
                <w:rFonts w:ascii="Arial" w:hAnsi="Arial" w:cs="Arial"/>
                <w:sz w:val="18"/>
                <w:szCs w:val="18"/>
              </w:rPr>
              <w:t>Heron Street, Bowling Green Street, Thurmaston and remote</w:t>
            </w:r>
          </w:p>
          <w:p w14:paraId="1475EACA" w14:textId="77777777" w:rsidR="00E03A8E" w:rsidRPr="00F27F5B" w:rsidRDefault="00E03A8E" w:rsidP="00F27F5B">
            <w:pPr>
              <w:tabs>
                <w:tab w:val="left" w:pos="2340"/>
              </w:tabs>
              <w:outlineLvl w:val="0"/>
              <w:rPr>
                <w:rFonts w:ascii="Arial" w:hAnsi="Arial" w:cs="Arial"/>
                <w:sz w:val="18"/>
                <w:szCs w:val="18"/>
              </w:rPr>
            </w:pPr>
          </w:p>
        </w:tc>
        <w:tc>
          <w:tcPr>
            <w:tcW w:w="2417" w:type="dxa"/>
            <w:shd w:val="clear" w:color="auto" w:fill="4F81BD" w:themeFill="accent1"/>
          </w:tcPr>
          <w:p w14:paraId="0ABD134A" w14:textId="77777777" w:rsidR="00E03A8E" w:rsidRPr="00F27F5B" w:rsidRDefault="00341971" w:rsidP="00F27F5B">
            <w:pPr>
              <w:tabs>
                <w:tab w:val="left" w:pos="2340"/>
              </w:tabs>
              <w:outlineLvl w:val="0"/>
              <w:rPr>
                <w:rFonts w:ascii="Arial" w:hAnsi="Arial" w:cs="Arial"/>
                <w:color w:val="FFFFFF" w:themeColor="background1"/>
                <w:sz w:val="18"/>
                <w:szCs w:val="18"/>
              </w:rPr>
            </w:pPr>
            <w:r w:rsidRPr="00F27F5B">
              <w:rPr>
                <w:rFonts w:ascii="Arial" w:hAnsi="Arial" w:cs="Arial"/>
                <w:color w:val="FFFFFF" w:themeColor="background1"/>
                <w:sz w:val="18"/>
                <w:szCs w:val="18"/>
              </w:rPr>
              <w:t>Reporting to:</w:t>
            </w:r>
          </w:p>
        </w:tc>
        <w:tc>
          <w:tcPr>
            <w:tcW w:w="2417" w:type="dxa"/>
            <w:shd w:val="clear" w:color="auto" w:fill="auto"/>
          </w:tcPr>
          <w:p w14:paraId="1299BFCE" w14:textId="7A271FF3" w:rsidR="00E03A8E" w:rsidRPr="00F27F5B" w:rsidRDefault="007C1EB5" w:rsidP="005B1C80">
            <w:pPr>
              <w:tabs>
                <w:tab w:val="left" w:pos="2340"/>
              </w:tabs>
              <w:outlineLvl w:val="0"/>
              <w:rPr>
                <w:rFonts w:ascii="Arial" w:hAnsi="Arial" w:cs="Arial"/>
                <w:sz w:val="18"/>
                <w:szCs w:val="18"/>
              </w:rPr>
            </w:pPr>
            <w:r>
              <w:rPr>
                <w:rFonts w:ascii="Arial" w:hAnsi="Arial" w:cs="Arial"/>
                <w:sz w:val="18"/>
                <w:szCs w:val="18"/>
              </w:rPr>
              <w:t>Lead Clinical Pharmacist</w:t>
            </w:r>
          </w:p>
        </w:tc>
      </w:tr>
    </w:tbl>
    <w:p w14:paraId="0F99F489" w14:textId="77777777" w:rsidR="00E03A8E" w:rsidRPr="00F27F5B" w:rsidRDefault="00E03A8E" w:rsidP="001C220A">
      <w:pPr>
        <w:tabs>
          <w:tab w:val="left" w:pos="2340"/>
        </w:tabs>
        <w:jc w:val="center"/>
        <w:outlineLvl w:val="0"/>
        <w:rPr>
          <w:rFonts w:ascii="Arial" w:hAnsi="Arial" w:cs="Arial"/>
          <w:b/>
          <w:sz w:val="18"/>
          <w:szCs w:val="18"/>
        </w:rPr>
      </w:pPr>
    </w:p>
    <w:p w14:paraId="2046F580" w14:textId="77777777" w:rsidR="00E03A8E" w:rsidRPr="00F27F5B" w:rsidRDefault="00341971" w:rsidP="001C220A">
      <w:pPr>
        <w:jc w:val="both"/>
        <w:outlineLvl w:val="0"/>
        <w:rPr>
          <w:rFonts w:ascii="Arial" w:hAnsi="Arial" w:cs="Arial"/>
          <w:sz w:val="18"/>
          <w:szCs w:val="18"/>
          <w:u w:val="single"/>
        </w:rPr>
      </w:pPr>
      <w:r w:rsidRPr="00F27F5B">
        <w:rPr>
          <w:rFonts w:ascii="Arial" w:hAnsi="Arial" w:cs="Arial"/>
          <w:sz w:val="18"/>
          <w:szCs w:val="18"/>
          <w:u w:val="single"/>
        </w:rPr>
        <w:t>Purpose of the Role</w:t>
      </w:r>
    </w:p>
    <w:p w14:paraId="5D44FF26" w14:textId="77777777" w:rsidR="00E03A8E" w:rsidRPr="00F27F5B" w:rsidRDefault="00E03A8E" w:rsidP="001C220A">
      <w:pPr>
        <w:jc w:val="both"/>
        <w:rPr>
          <w:rFonts w:ascii="Arial" w:hAnsi="Arial" w:cs="Arial"/>
          <w:i/>
          <w:sz w:val="18"/>
          <w:szCs w:val="18"/>
          <w:u w:val="single"/>
        </w:rPr>
      </w:pPr>
    </w:p>
    <w:p w14:paraId="3AFD31DE" w14:textId="77777777" w:rsidR="00E03A8E" w:rsidRDefault="00341971" w:rsidP="00F27F5B">
      <w:pPr>
        <w:jc w:val="both"/>
        <w:rPr>
          <w:rFonts w:ascii="Arial" w:hAnsi="Arial" w:cs="Arial"/>
          <w:sz w:val="18"/>
          <w:szCs w:val="18"/>
        </w:rPr>
      </w:pPr>
      <w:r>
        <w:rPr>
          <w:rFonts w:ascii="Arial" w:hAnsi="Arial" w:cs="Arial"/>
          <w:sz w:val="18"/>
          <w:szCs w:val="18"/>
        </w:rPr>
        <w:t>Working as part of a multi-disciplinary team in a patient-facing role, the post holder will support and work alongside a team of pharmacists in general practice, providing primary support to general practice staff with regards to prescription and medication queries. They will help support the repeat prescription system, deal with acute prescription requests, and undertake clinical medication reviews to proactively manage patients with complex polypharmacy. The role is pivotal to improving the quality of care and operational efficiencies so requires motivation and passion to deliver excellent service within general practice. The post holder will be supported by a senior clinical pharmacist who will develop, manage and mentor them to become a non-medical prescriber.</w:t>
      </w:r>
    </w:p>
    <w:p w14:paraId="1E6EDC0E" w14:textId="77777777" w:rsidR="00E03A8E" w:rsidRDefault="00E03A8E" w:rsidP="00F27F5B">
      <w:pPr>
        <w:jc w:val="both"/>
        <w:rPr>
          <w:rFonts w:ascii="Arial" w:hAnsi="Arial" w:cs="Arial"/>
          <w:sz w:val="18"/>
          <w:szCs w:val="18"/>
        </w:rPr>
      </w:pPr>
    </w:p>
    <w:p w14:paraId="1DFCC6BA" w14:textId="77777777" w:rsidR="00E03A8E" w:rsidRDefault="00341971" w:rsidP="00F27F5B">
      <w:pPr>
        <w:jc w:val="both"/>
        <w:rPr>
          <w:rFonts w:ascii="Arial" w:hAnsi="Arial" w:cs="Arial"/>
          <w:sz w:val="18"/>
          <w:szCs w:val="18"/>
        </w:rPr>
      </w:pPr>
      <w:r>
        <w:rPr>
          <w:rFonts w:ascii="Arial" w:hAnsi="Arial" w:cs="Arial"/>
          <w:sz w:val="18"/>
          <w:szCs w:val="18"/>
        </w:rPr>
        <w:t>A commitment to a quality service, excellence in clinical practice and continuous professional development are integral to the role and the development of the service.</w:t>
      </w:r>
    </w:p>
    <w:p w14:paraId="0560858C" w14:textId="77777777" w:rsidR="00E03A8E" w:rsidRDefault="00E03A8E" w:rsidP="00F27F5B">
      <w:pPr>
        <w:jc w:val="both"/>
        <w:rPr>
          <w:rFonts w:ascii="Arial" w:hAnsi="Arial" w:cs="Arial"/>
          <w:sz w:val="18"/>
          <w:szCs w:val="18"/>
        </w:rPr>
      </w:pPr>
    </w:p>
    <w:p w14:paraId="62EFF345" w14:textId="77777777" w:rsidR="00E03A8E" w:rsidRPr="00F27F5B" w:rsidRDefault="00341971" w:rsidP="00F27F5B">
      <w:pPr>
        <w:jc w:val="both"/>
        <w:rPr>
          <w:rFonts w:ascii="Arial" w:hAnsi="Arial" w:cs="Arial"/>
          <w:sz w:val="18"/>
          <w:szCs w:val="18"/>
        </w:rPr>
      </w:pPr>
      <w:r>
        <w:rPr>
          <w:rFonts w:ascii="Arial" w:hAnsi="Arial" w:cs="Arial"/>
          <w:sz w:val="18"/>
          <w:szCs w:val="18"/>
        </w:rPr>
        <w:t>The post holder will participate in promoting and advancing DHU Health Care CIC.</w:t>
      </w:r>
    </w:p>
    <w:p w14:paraId="2A548CBD" w14:textId="77777777" w:rsidR="00E03A8E" w:rsidRPr="00F27F5B" w:rsidRDefault="00E03A8E" w:rsidP="00F27F5B">
      <w:pPr>
        <w:jc w:val="both"/>
        <w:rPr>
          <w:rFonts w:ascii="Arial" w:hAnsi="Arial" w:cs="Arial"/>
          <w:sz w:val="18"/>
          <w:szCs w:val="18"/>
        </w:rPr>
      </w:pPr>
    </w:p>
    <w:p w14:paraId="08A7ED01" w14:textId="77777777" w:rsidR="00E03A8E" w:rsidRDefault="00341971" w:rsidP="001C220A">
      <w:pPr>
        <w:jc w:val="both"/>
        <w:rPr>
          <w:rFonts w:ascii="Arial" w:hAnsi="Arial" w:cs="Arial"/>
          <w:sz w:val="18"/>
          <w:szCs w:val="18"/>
          <w:u w:val="single"/>
        </w:rPr>
      </w:pPr>
      <w:r>
        <w:rPr>
          <w:rFonts w:ascii="Arial" w:hAnsi="Arial" w:cs="Arial"/>
          <w:sz w:val="18"/>
          <w:szCs w:val="18"/>
          <w:u w:val="single"/>
        </w:rPr>
        <w:t>Key Success Measures</w:t>
      </w:r>
    </w:p>
    <w:p w14:paraId="2D3BF7A3" w14:textId="77777777" w:rsidR="00E03A8E" w:rsidRDefault="00E03A8E" w:rsidP="001C220A">
      <w:pPr>
        <w:jc w:val="both"/>
        <w:rPr>
          <w:rFonts w:ascii="Arial" w:hAnsi="Arial" w:cs="Arial"/>
          <w:sz w:val="18"/>
          <w:szCs w:val="18"/>
        </w:rPr>
      </w:pPr>
    </w:p>
    <w:p w14:paraId="6C37A987" w14:textId="77777777" w:rsidR="00E03A8E" w:rsidRPr="00A217EF" w:rsidRDefault="00E03A8E" w:rsidP="00E03A8E">
      <w:pPr>
        <w:numPr>
          <w:ilvl w:val="0"/>
          <w:numId w:val="9"/>
        </w:numPr>
        <w:spacing w:after="0" w:line="240" w:lineRule="auto"/>
        <w:jc w:val="both"/>
        <w:rPr>
          <w:rFonts w:ascii="Arial" w:hAnsi="Arial" w:cs="Arial"/>
          <w:sz w:val="18"/>
          <w:szCs w:val="18"/>
        </w:rPr>
      </w:pPr>
      <w:r w:rsidRPr="00A217EF">
        <w:rPr>
          <w:rFonts w:ascii="Arial" w:hAnsi="Arial" w:cs="Arial"/>
          <w:sz w:val="18"/>
          <w:szCs w:val="18"/>
        </w:rPr>
        <w:t>Compassionate - We show kindness, consideration and understanding in everything we do – and demonstrate our caring nature to our patients, people and communities.</w:t>
      </w:r>
    </w:p>
    <w:p w14:paraId="2E6F83A0" w14:textId="77777777" w:rsidR="00E03A8E" w:rsidRPr="00A217EF" w:rsidRDefault="00E03A8E" w:rsidP="00E03A8E">
      <w:pPr>
        <w:numPr>
          <w:ilvl w:val="0"/>
          <w:numId w:val="9"/>
        </w:numPr>
        <w:spacing w:after="0" w:line="240" w:lineRule="auto"/>
        <w:jc w:val="both"/>
        <w:rPr>
          <w:rFonts w:ascii="Arial" w:hAnsi="Arial" w:cs="Arial"/>
          <w:sz w:val="18"/>
          <w:szCs w:val="18"/>
        </w:rPr>
      </w:pPr>
      <w:r w:rsidRPr="00A217EF">
        <w:rPr>
          <w:rFonts w:ascii="Arial" w:hAnsi="Arial" w:cs="Arial"/>
          <w:sz w:val="18"/>
          <w:szCs w:val="18"/>
        </w:rPr>
        <w:t>Accomplished - We are available day and night – a responsive, adaptable, professional NHS partner, providing the best advice, care and treatment for every individual.</w:t>
      </w:r>
    </w:p>
    <w:p w14:paraId="0719540A" w14:textId="77777777" w:rsidR="00E03A8E" w:rsidRPr="00A217EF" w:rsidRDefault="00E03A8E" w:rsidP="00E03A8E">
      <w:pPr>
        <w:numPr>
          <w:ilvl w:val="0"/>
          <w:numId w:val="9"/>
        </w:numPr>
        <w:spacing w:after="0" w:line="240" w:lineRule="auto"/>
        <w:jc w:val="both"/>
        <w:rPr>
          <w:rFonts w:ascii="Arial" w:hAnsi="Arial" w:cs="Arial"/>
          <w:sz w:val="18"/>
          <w:szCs w:val="18"/>
        </w:rPr>
      </w:pPr>
      <w:r w:rsidRPr="00A217EF">
        <w:rPr>
          <w:rFonts w:ascii="Arial" w:hAnsi="Arial" w:cs="Arial"/>
          <w:sz w:val="18"/>
          <w:szCs w:val="18"/>
        </w:rPr>
        <w:t>Respectful - We recognise the value that individual and team differences bring - welcoming views, listening, being honest, and learning from others’ experiences.</w:t>
      </w:r>
    </w:p>
    <w:p w14:paraId="71B9BEF9" w14:textId="77777777" w:rsidR="00E03A8E" w:rsidRPr="00A217EF" w:rsidRDefault="00E03A8E" w:rsidP="00E03A8E">
      <w:pPr>
        <w:numPr>
          <w:ilvl w:val="0"/>
          <w:numId w:val="9"/>
        </w:numPr>
        <w:spacing w:after="0" w:line="240" w:lineRule="auto"/>
        <w:jc w:val="both"/>
        <w:rPr>
          <w:rFonts w:ascii="Arial" w:hAnsi="Arial" w:cs="Arial"/>
          <w:sz w:val="18"/>
          <w:szCs w:val="18"/>
        </w:rPr>
      </w:pPr>
      <w:r w:rsidRPr="00A217EF">
        <w:rPr>
          <w:rFonts w:ascii="Arial" w:hAnsi="Arial" w:cs="Arial"/>
          <w:sz w:val="18"/>
          <w:szCs w:val="18"/>
        </w:rPr>
        <w:t>Encouraging - We believe everyone matters, so we inspire confidence in others - promoting ‘speaking up’, fostering career-long learning and development, and supporting improvement ideas.</w:t>
      </w:r>
    </w:p>
    <w:p w14:paraId="712ACDF3" w14:textId="77777777" w:rsidR="00E03A8E" w:rsidRDefault="00E03A8E" w:rsidP="001C220A">
      <w:pPr>
        <w:jc w:val="both"/>
        <w:rPr>
          <w:rFonts w:ascii="Arial" w:hAnsi="Arial" w:cs="Arial"/>
          <w:sz w:val="18"/>
          <w:szCs w:val="18"/>
          <w:u w:val="single"/>
        </w:rPr>
      </w:pPr>
    </w:p>
    <w:p w14:paraId="122BC955" w14:textId="77777777" w:rsidR="00E03A8E" w:rsidRPr="00F27F5B" w:rsidRDefault="00341971" w:rsidP="001C220A">
      <w:pPr>
        <w:jc w:val="both"/>
        <w:rPr>
          <w:rFonts w:ascii="Arial" w:hAnsi="Arial" w:cs="Arial"/>
          <w:sz w:val="18"/>
          <w:szCs w:val="18"/>
        </w:rPr>
      </w:pPr>
      <w:r w:rsidRPr="00F27F5B">
        <w:rPr>
          <w:rFonts w:ascii="Arial" w:hAnsi="Arial" w:cs="Arial"/>
          <w:sz w:val="18"/>
          <w:szCs w:val="18"/>
          <w:u w:val="single"/>
        </w:rPr>
        <w:t>Key Areas of Responsibility &amp; Accountability</w:t>
      </w:r>
      <w:r w:rsidRPr="00F27F5B">
        <w:rPr>
          <w:rFonts w:ascii="Arial" w:hAnsi="Arial" w:cs="Arial"/>
          <w:sz w:val="18"/>
          <w:szCs w:val="18"/>
        </w:rPr>
        <w:t xml:space="preserve">     </w:t>
      </w:r>
    </w:p>
    <w:p w14:paraId="34D784A4" w14:textId="77777777" w:rsidR="00E03A8E" w:rsidRPr="00F27F5B" w:rsidRDefault="00E03A8E" w:rsidP="001C220A">
      <w:pPr>
        <w:jc w:val="both"/>
        <w:rPr>
          <w:rFonts w:ascii="Arial" w:hAnsi="Arial" w:cs="Arial"/>
          <w:i/>
          <w:iCs/>
          <w:sz w:val="18"/>
          <w:szCs w:val="18"/>
          <w:u w:val="single"/>
        </w:rPr>
      </w:pPr>
    </w:p>
    <w:p w14:paraId="4B085B59" w14:textId="77777777" w:rsidR="00E03A8E" w:rsidRDefault="00341971" w:rsidP="00E03A8E">
      <w:pPr>
        <w:numPr>
          <w:ilvl w:val="0"/>
          <w:numId w:val="10"/>
        </w:numPr>
        <w:contextualSpacing/>
        <w:jc w:val="both"/>
        <w:rPr>
          <w:rFonts w:ascii="Arial" w:hAnsi="Arial" w:cs="Arial"/>
          <w:sz w:val="18"/>
          <w:szCs w:val="18"/>
        </w:rPr>
      </w:pPr>
      <w:r>
        <w:rPr>
          <w:rFonts w:ascii="Arial" w:hAnsi="Arial" w:cs="Arial"/>
          <w:sz w:val="18"/>
          <w:szCs w:val="18"/>
        </w:rPr>
        <w:t>Take responsibility for areas of chronic disease management within the practice.</w:t>
      </w:r>
    </w:p>
    <w:p w14:paraId="1AA54205" w14:textId="77777777" w:rsidR="00E03A8E" w:rsidRDefault="00341971" w:rsidP="00E03A8E">
      <w:pPr>
        <w:numPr>
          <w:ilvl w:val="0"/>
          <w:numId w:val="10"/>
        </w:numPr>
        <w:contextualSpacing/>
        <w:jc w:val="both"/>
        <w:rPr>
          <w:rFonts w:ascii="Arial" w:hAnsi="Arial" w:cs="Arial"/>
          <w:sz w:val="18"/>
          <w:szCs w:val="18"/>
        </w:rPr>
      </w:pPr>
      <w:r>
        <w:rPr>
          <w:rFonts w:ascii="Arial" w:hAnsi="Arial" w:cs="Arial"/>
          <w:sz w:val="18"/>
          <w:szCs w:val="18"/>
        </w:rPr>
        <w:t>Deal with acute prescription requests.</w:t>
      </w:r>
    </w:p>
    <w:p w14:paraId="50E287BE" w14:textId="77777777" w:rsidR="00E03A8E" w:rsidRDefault="00341971" w:rsidP="00E03A8E">
      <w:pPr>
        <w:numPr>
          <w:ilvl w:val="0"/>
          <w:numId w:val="10"/>
        </w:numPr>
        <w:contextualSpacing/>
        <w:jc w:val="both"/>
        <w:rPr>
          <w:rFonts w:ascii="Arial" w:hAnsi="Arial" w:cs="Arial"/>
          <w:sz w:val="18"/>
          <w:szCs w:val="18"/>
        </w:rPr>
      </w:pPr>
      <w:r>
        <w:rPr>
          <w:rFonts w:ascii="Arial" w:hAnsi="Arial" w:cs="Arial"/>
          <w:sz w:val="18"/>
          <w:szCs w:val="18"/>
        </w:rPr>
        <w:lastRenderedPageBreak/>
        <w:t>Medicines reconciliation on transfer of care.</w:t>
      </w:r>
    </w:p>
    <w:p w14:paraId="1D7E5A45" w14:textId="77777777" w:rsidR="00E03A8E" w:rsidRDefault="00341971" w:rsidP="00E03A8E">
      <w:pPr>
        <w:numPr>
          <w:ilvl w:val="0"/>
          <w:numId w:val="10"/>
        </w:numPr>
        <w:contextualSpacing/>
        <w:jc w:val="both"/>
        <w:rPr>
          <w:rFonts w:ascii="Arial" w:hAnsi="Arial" w:cs="Arial"/>
          <w:sz w:val="18"/>
          <w:szCs w:val="18"/>
        </w:rPr>
      </w:pPr>
      <w:r>
        <w:rPr>
          <w:rFonts w:ascii="Arial" w:hAnsi="Arial" w:cs="Arial"/>
          <w:sz w:val="18"/>
          <w:szCs w:val="18"/>
        </w:rPr>
        <w:t>Provide expertise in clinical medicines advice while addressing both public and social care needs of patients in the GP practice.</w:t>
      </w:r>
    </w:p>
    <w:p w14:paraId="1359BF2B" w14:textId="1B8A18C4" w:rsidR="00E03A8E" w:rsidRDefault="00341971" w:rsidP="00E03A8E">
      <w:pPr>
        <w:numPr>
          <w:ilvl w:val="0"/>
          <w:numId w:val="10"/>
        </w:numPr>
        <w:contextualSpacing/>
        <w:jc w:val="both"/>
        <w:rPr>
          <w:rFonts w:ascii="Arial" w:hAnsi="Arial" w:cs="Arial"/>
          <w:sz w:val="18"/>
          <w:szCs w:val="18"/>
        </w:rPr>
      </w:pPr>
      <w:r>
        <w:rPr>
          <w:rFonts w:ascii="Arial" w:hAnsi="Arial" w:cs="Arial"/>
          <w:sz w:val="18"/>
          <w:szCs w:val="18"/>
        </w:rPr>
        <w:t xml:space="preserve">Provide </w:t>
      </w:r>
      <w:r w:rsidR="007C1EB5">
        <w:rPr>
          <w:rFonts w:ascii="Arial" w:hAnsi="Arial" w:cs="Arial"/>
          <w:sz w:val="18"/>
          <w:szCs w:val="18"/>
        </w:rPr>
        <w:t>responsibility</w:t>
      </w:r>
      <w:r w:rsidR="00E5201F">
        <w:rPr>
          <w:rFonts w:ascii="Arial" w:hAnsi="Arial" w:cs="Arial"/>
          <w:sz w:val="18"/>
          <w:szCs w:val="18"/>
        </w:rPr>
        <w:t xml:space="preserve"> </w:t>
      </w:r>
      <w:r>
        <w:rPr>
          <w:rFonts w:ascii="Arial" w:hAnsi="Arial" w:cs="Arial"/>
          <w:sz w:val="18"/>
          <w:szCs w:val="18"/>
        </w:rPr>
        <w:t xml:space="preserve">on medicines optimisation and quality </w:t>
      </w:r>
      <w:proofErr w:type="gramStart"/>
      <w:r>
        <w:rPr>
          <w:rFonts w:ascii="Arial" w:hAnsi="Arial" w:cs="Arial"/>
          <w:sz w:val="18"/>
          <w:szCs w:val="18"/>
        </w:rPr>
        <w:t>improvement,</w:t>
      </w:r>
      <w:r w:rsidR="007C1EB5">
        <w:rPr>
          <w:rFonts w:ascii="Arial" w:hAnsi="Arial" w:cs="Arial"/>
          <w:sz w:val="18"/>
          <w:szCs w:val="18"/>
        </w:rPr>
        <w:t xml:space="preserve"> </w:t>
      </w:r>
      <w:r>
        <w:rPr>
          <w:rFonts w:ascii="Arial" w:hAnsi="Arial" w:cs="Arial"/>
          <w:sz w:val="18"/>
          <w:szCs w:val="18"/>
        </w:rPr>
        <w:t>and</w:t>
      </w:r>
      <w:proofErr w:type="gramEnd"/>
      <w:r>
        <w:rPr>
          <w:rFonts w:ascii="Arial" w:hAnsi="Arial" w:cs="Arial"/>
          <w:sz w:val="18"/>
          <w:szCs w:val="18"/>
        </w:rPr>
        <w:t xml:space="preserve"> manage some aspects of the quality and outcomes framework and enhanced services.</w:t>
      </w:r>
    </w:p>
    <w:p w14:paraId="75078DA3" w14:textId="31CF466C" w:rsidR="00E03A8E" w:rsidRDefault="00E5201F" w:rsidP="00E03A8E">
      <w:pPr>
        <w:numPr>
          <w:ilvl w:val="0"/>
          <w:numId w:val="10"/>
        </w:numPr>
        <w:contextualSpacing/>
        <w:jc w:val="both"/>
        <w:rPr>
          <w:rFonts w:ascii="Arial" w:hAnsi="Arial" w:cs="Arial"/>
          <w:sz w:val="18"/>
          <w:szCs w:val="18"/>
        </w:rPr>
      </w:pPr>
      <w:r>
        <w:rPr>
          <w:rFonts w:ascii="Arial" w:hAnsi="Arial" w:cs="Arial"/>
          <w:sz w:val="18"/>
          <w:szCs w:val="18"/>
        </w:rPr>
        <w:t>L</w:t>
      </w:r>
      <w:r w:rsidR="007C1EB5">
        <w:rPr>
          <w:rFonts w:ascii="Arial" w:hAnsi="Arial" w:cs="Arial"/>
          <w:sz w:val="18"/>
          <w:szCs w:val="18"/>
        </w:rPr>
        <w:t>iaise</w:t>
      </w:r>
      <w:r>
        <w:rPr>
          <w:rFonts w:ascii="Arial" w:hAnsi="Arial" w:cs="Arial"/>
          <w:sz w:val="18"/>
          <w:szCs w:val="18"/>
        </w:rPr>
        <w:t xml:space="preserve"> </w:t>
      </w:r>
      <w:r w:rsidR="00341971">
        <w:rPr>
          <w:rFonts w:ascii="Arial" w:hAnsi="Arial" w:cs="Arial"/>
          <w:sz w:val="18"/>
          <w:szCs w:val="18"/>
        </w:rPr>
        <w:t>with community and hospital pharmacy to help utilise skill mix, improve patient outcomes, ensure better access to healthcare and help manage workload.</w:t>
      </w:r>
    </w:p>
    <w:p w14:paraId="3DD1AF2F" w14:textId="77777777" w:rsidR="00E03A8E" w:rsidRDefault="00341971" w:rsidP="00E03A8E">
      <w:pPr>
        <w:numPr>
          <w:ilvl w:val="0"/>
          <w:numId w:val="10"/>
        </w:numPr>
        <w:contextualSpacing/>
        <w:jc w:val="both"/>
        <w:rPr>
          <w:rFonts w:ascii="Arial" w:hAnsi="Arial" w:cs="Arial"/>
          <w:sz w:val="18"/>
          <w:szCs w:val="18"/>
        </w:rPr>
      </w:pPr>
      <w:r>
        <w:rPr>
          <w:rFonts w:ascii="Arial" w:hAnsi="Arial" w:cs="Arial"/>
          <w:sz w:val="18"/>
          <w:szCs w:val="18"/>
        </w:rPr>
        <w:t xml:space="preserve">Patient facing long-term condition clinics – see patients with medical problems where medicine optimisation is required, review the ongoing needs for each medicine and make appropriate recommendations to Senior Pharmacists of </w:t>
      </w:r>
      <w:proofErr w:type="gramStart"/>
      <w:r>
        <w:rPr>
          <w:rFonts w:ascii="Arial" w:hAnsi="Arial" w:cs="Arial"/>
          <w:sz w:val="18"/>
          <w:szCs w:val="18"/>
        </w:rPr>
        <w:t>GP’s</w:t>
      </w:r>
      <w:proofErr w:type="gramEnd"/>
      <w:r>
        <w:rPr>
          <w:rFonts w:ascii="Arial" w:hAnsi="Arial" w:cs="Arial"/>
          <w:sz w:val="18"/>
          <w:szCs w:val="18"/>
        </w:rPr>
        <w:t xml:space="preserve"> for medicine improvement.</w:t>
      </w:r>
    </w:p>
    <w:p w14:paraId="303A796A" w14:textId="421FCD0B" w:rsidR="00E03A8E" w:rsidRDefault="00341971" w:rsidP="00E03A8E">
      <w:pPr>
        <w:numPr>
          <w:ilvl w:val="0"/>
          <w:numId w:val="10"/>
        </w:numPr>
        <w:contextualSpacing/>
        <w:jc w:val="both"/>
        <w:rPr>
          <w:rFonts w:ascii="Arial" w:hAnsi="Arial" w:cs="Arial"/>
          <w:sz w:val="18"/>
          <w:szCs w:val="18"/>
        </w:rPr>
      </w:pPr>
      <w:r>
        <w:rPr>
          <w:rFonts w:ascii="Arial" w:hAnsi="Arial" w:cs="Arial"/>
          <w:sz w:val="18"/>
          <w:szCs w:val="18"/>
        </w:rPr>
        <w:t xml:space="preserve">Undertake </w:t>
      </w:r>
      <w:r w:rsidR="007C1EB5">
        <w:rPr>
          <w:rFonts w:ascii="Arial" w:hAnsi="Arial" w:cs="Arial"/>
          <w:sz w:val="18"/>
          <w:szCs w:val="18"/>
        </w:rPr>
        <w:t>structure</w:t>
      </w:r>
      <w:r w:rsidR="00E5201F">
        <w:rPr>
          <w:rFonts w:ascii="Arial" w:hAnsi="Arial" w:cs="Arial"/>
          <w:sz w:val="18"/>
          <w:szCs w:val="18"/>
        </w:rPr>
        <w:t xml:space="preserve"> </w:t>
      </w:r>
      <w:r>
        <w:rPr>
          <w:rFonts w:ascii="Arial" w:hAnsi="Arial" w:cs="Arial"/>
          <w:sz w:val="18"/>
          <w:szCs w:val="18"/>
        </w:rPr>
        <w:t>clinical medication reviews with patients and produce recommendations on prescribing and monitoring.</w:t>
      </w:r>
    </w:p>
    <w:p w14:paraId="4E509B18" w14:textId="77777777" w:rsidR="00E03A8E" w:rsidRDefault="00341971" w:rsidP="00E03A8E">
      <w:pPr>
        <w:numPr>
          <w:ilvl w:val="0"/>
          <w:numId w:val="10"/>
        </w:numPr>
        <w:contextualSpacing/>
        <w:jc w:val="both"/>
        <w:rPr>
          <w:rFonts w:ascii="Arial" w:hAnsi="Arial" w:cs="Arial"/>
          <w:sz w:val="18"/>
          <w:szCs w:val="18"/>
        </w:rPr>
      </w:pPr>
      <w:r>
        <w:rPr>
          <w:rFonts w:ascii="Arial" w:hAnsi="Arial" w:cs="Arial"/>
          <w:sz w:val="18"/>
          <w:szCs w:val="18"/>
        </w:rPr>
        <w:t>Undertake care home clinical medication reviews, and work with care home staff to improve the safety of medicines ordering and administration.</w:t>
      </w:r>
    </w:p>
    <w:p w14:paraId="055ABB6B" w14:textId="5909E979" w:rsidR="00E03A8E" w:rsidRDefault="00341971" w:rsidP="00E03A8E">
      <w:pPr>
        <w:numPr>
          <w:ilvl w:val="0"/>
          <w:numId w:val="10"/>
        </w:numPr>
        <w:contextualSpacing/>
        <w:jc w:val="both"/>
        <w:rPr>
          <w:rFonts w:ascii="Arial" w:hAnsi="Arial" w:cs="Arial"/>
          <w:sz w:val="18"/>
          <w:szCs w:val="18"/>
        </w:rPr>
      </w:pPr>
      <w:r>
        <w:rPr>
          <w:rFonts w:ascii="Arial" w:hAnsi="Arial" w:cs="Arial"/>
          <w:sz w:val="18"/>
          <w:szCs w:val="18"/>
        </w:rPr>
        <w:t xml:space="preserve">Undertake domiciliary clinical medication </w:t>
      </w:r>
      <w:proofErr w:type="spellStart"/>
      <w:proofErr w:type="gramStart"/>
      <w:r>
        <w:rPr>
          <w:rFonts w:ascii="Arial" w:hAnsi="Arial" w:cs="Arial"/>
          <w:sz w:val="18"/>
          <w:szCs w:val="18"/>
        </w:rPr>
        <w:t>reviews,and</w:t>
      </w:r>
      <w:proofErr w:type="spellEnd"/>
      <w:proofErr w:type="gramEnd"/>
      <w:r>
        <w:rPr>
          <w:rFonts w:ascii="Arial" w:hAnsi="Arial" w:cs="Arial"/>
          <w:sz w:val="18"/>
          <w:szCs w:val="18"/>
        </w:rPr>
        <w:t xml:space="preserve"> attend and refer patients to multidisciplinary case conferences.</w:t>
      </w:r>
    </w:p>
    <w:p w14:paraId="04D4A73B" w14:textId="167860BE" w:rsidR="00E03A8E" w:rsidRDefault="00E5201F" w:rsidP="00E03A8E">
      <w:pPr>
        <w:numPr>
          <w:ilvl w:val="0"/>
          <w:numId w:val="10"/>
        </w:numPr>
        <w:contextualSpacing/>
        <w:jc w:val="both"/>
        <w:rPr>
          <w:rFonts w:ascii="Arial" w:hAnsi="Arial" w:cs="Arial"/>
          <w:sz w:val="18"/>
          <w:szCs w:val="18"/>
        </w:rPr>
      </w:pPr>
      <w:r>
        <w:rPr>
          <w:rFonts w:ascii="Arial" w:hAnsi="Arial" w:cs="Arial"/>
          <w:sz w:val="18"/>
          <w:szCs w:val="18"/>
        </w:rPr>
        <w:t xml:space="preserve"> </w:t>
      </w:r>
      <w:r w:rsidRPr="00E5201F">
        <w:rPr>
          <w:rFonts w:ascii="Arial" w:hAnsi="Arial" w:cs="Arial"/>
          <w:sz w:val="18"/>
          <w:szCs w:val="18"/>
        </w:rPr>
        <w:t>Provide advice and support for patients with self-limiting conditions</w:t>
      </w:r>
      <w:r w:rsidR="00341971">
        <w:rPr>
          <w:rFonts w:ascii="Arial" w:hAnsi="Arial" w:cs="Arial"/>
          <w:sz w:val="18"/>
          <w:szCs w:val="18"/>
        </w:rPr>
        <w:t>.</w:t>
      </w:r>
    </w:p>
    <w:p w14:paraId="6D202E1D" w14:textId="77777777" w:rsidR="00E03A8E" w:rsidRDefault="00341971" w:rsidP="00E03A8E">
      <w:pPr>
        <w:numPr>
          <w:ilvl w:val="0"/>
          <w:numId w:val="10"/>
        </w:numPr>
        <w:contextualSpacing/>
        <w:jc w:val="both"/>
        <w:rPr>
          <w:rFonts w:ascii="Arial" w:hAnsi="Arial" w:cs="Arial"/>
          <w:sz w:val="18"/>
          <w:szCs w:val="18"/>
        </w:rPr>
      </w:pPr>
      <w:r>
        <w:rPr>
          <w:rFonts w:ascii="Arial" w:hAnsi="Arial" w:cs="Arial"/>
          <w:sz w:val="18"/>
          <w:szCs w:val="18"/>
        </w:rPr>
        <w:t>Provide either patient facing clinics or a telephone helpline for those with questions, queries or concerns about their medicines in the general practice.</w:t>
      </w:r>
    </w:p>
    <w:p w14:paraId="06960AC5" w14:textId="77777777" w:rsidR="00E03A8E" w:rsidRDefault="00341971" w:rsidP="00E03A8E">
      <w:pPr>
        <w:numPr>
          <w:ilvl w:val="0"/>
          <w:numId w:val="10"/>
        </w:numPr>
        <w:contextualSpacing/>
        <w:jc w:val="both"/>
        <w:rPr>
          <w:rFonts w:ascii="Arial" w:hAnsi="Arial" w:cs="Arial"/>
          <w:sz w:val="18"/>
          <w:szCs w:val="18"/>
        </w:rPr>
      </w:pPr>
      <w:r>
        <w:rPr>
          <w:rFonts w:ascii="Arial" w:hAnsi="Arial" w:cs="Arial"/>
          <w:sz w:val="18"/>
          <w:szCs w:val="18"/>
        </w:rPr>
        <w:t>Answer relevant medicine-related enquiries from GP’s, other practice staff, other healthcare teams and patients with queries about medicines, suggesting and recommending solutions, and monitor the effects of any medication changes.</w:t>
      </w:r>
    </w:p>
    <w:p w14:paraId="4527E156" w14:textId="1E587CDB" w:rsidR="00E03A8E" w:rsidRDefault="00341971" w:rsidP="00E03A8E">
      <w:pPr>
        <w:numPr>
          <w:ilvl w:val="0"/>
          <w:numId w:val="10"/>
        </w:numPr>
        <w:contextualSpacing/>
        <w:jc w:val="both"/>
        <w:rPr>
          <w:rFonts w:ascii="Arial" w:hAnsi="Arial" w:cs="Arial"/>
          <w:sz w:val="18"/>
          <w:szCs w:val="18"/>
        </w:rPr>
      </w:pPr>
      <w:r>
        <w:rPr>
          <w:rFonts w:ascii="Arial" w:hAnsi="Arial" w:cs="Arial"/>
          <w:sz w:val="18"/>
          <w:szCs w:val="18"/>
        </w:rPr>
        <w:t xml:space="preserve">Review the use of medicines </w:t>
      </w:r>
      <w:proofErr w:type="gramStart"/>
      <w:r>
        <w:rPr>
          <w:rFonts w:ascii="Arial" w:hAnsi="Arial" w:cs="Arial"/>
          <w:sz w:val="18"/>
          <w:szCs w:val="18"/>
        </w:rPr>
        <w:t>most commonly</w:t>
      </w:r>
      <w:r w:rsidR="007C1EB5">
        <w:rPr>
          <w:rFonts w:ascii="Arial" w:hAnsi="Arial" w:cs="Arial"/>
          <w:sz w:val="18"/>
          <w:szCs w:val="18"/>
        </w:rPr>
        <w:t xml:space="preserve"> </w:t>
      </w:r>
      <w:r>
        <w:rPr>
          <w:rFonts w:ascii="Arial" w:hAnsi="Arial" w:cs="Arial"/>
          <w:sz w:val="18"/>
          <w:szCs w:val="18"/>
        </w:rPr>
        <w:t>associated</w:t>
      </w:r>
      <w:proofErr w:type="gramEnd"/>
      <w:r>
        <w:rPr>
          <w:rFonts w:ascii="Arial" w:hAnsi="Arial" w:cs="Arial"/>
          <w:sz w:val="18"/>
          <w:szCs w:val="18"/>
        </w:rPr>
        <w:t xml:space="preserve"> with unplanned hospital admissions and readmissions through audit and individual patient reviews, putting in place changes to reduce the prescribing of these medicines to high-risk patient groups.</w:t>
      </w:r>
    </w:p>
    <w:p w14:paraId="25FC7BCE" w14:textId="77777777" w:rsidR="00E03A8E" w:rsidRDefault="00341971" w:rsidP="00E03A8E">
      <w:pPr>
        <w:numPr>
          <w:ilvl w:val="0"/>
          <w:numId w:val="10"/>
        </w:numPr>
        <w:contextualSpacing/>
        <w:jc w:val="both"/>
        <w:rPr>
          <w:rFonts w:ascii="Arial" w:hAnsi="Arial" w:cs="Arial"/>
          <w:sz w:val="18"/>
          <w:szCs w:val="18"/>
        </w:rPr>
      </w:pPr>
      <w:r>
        <w:rPr>
          <w:rFonts w:ascii="Arial" w:hAnsi="Arial" w:cs="Arial"/>
          <w:sz w:val="18"/>
          <w:szCs w:val="18"/>
        </w:rPr>
        <w:t>Reconcile medicines following discharge from hospitals, intermediate care and into care homes, including identifying and rectifying unexplained changes, working with patients and community pharmacists to ensure patients receive the medicines they need post discharge, and setting up systems to ensure continuity of medicine supply to high-risk groups of patients.</w:t>
      </w:r>
    </w:p>
    <w:p w14:paraId="62266653" w14:textId="77777777" w:rsidR="00E03A8E" w:rsidRDefault="00341971" w:rsidP="00E03A8E">
      <w:pPr>
        <w:numPr>
          <w:ilvl w:val="0"/>
          <w:numId w:val="10"/>
        </w:numPr>
        <w:contextualSpacing/>
        <w:jc w:val="both"/>
        <w:rPr>
          <w:rFonts w:ascii="Arial" w:hAnsi="Arial" w:cs="Arial"/>
          <w:sz w:val="18"/>
          <w:szCs w:val="18"/>
        </w:rPr>
      </w:pPr>
      <w:r w:rsidRPr="007C310B">
        <w:rPr>
          <w:rFonts w:ascii="Arial" w:hAnsi="Arial" w:cs="Arial"/>
          <w:sz w:val="18"/>
          <w:szCs w:val="18"/>
        </w:rPr>
        <w:t xml:space="preserve">Ensure that patients are referred to the appropriate healthcare professional for the appropriate level of care within an appropriate </w:t>
      </w:r>
      <w:proofErr w:type="gramStart"/>
      <w:r w:rsidRPr="007C310B">
        <w:rPr>
          <w:rFonts w:ascii="Arial" w:hAnsi="Arial" w:cs="Arial"/>
          <w:sz w:val="18"/>
          <w:szCs w:val="18"/>
        </w:rPr>
        <w:t>period of time</w:t>
      </w:r>
      <w:proofErr w:type="gramEnd"/>
      <w:r w:rsidRPr="007C310B">
        <w:rPr>
          <w:rFonts w:ascii="Arial" w:hAnsi="Arial" w:cs="Arial"/>
          <w:sz w:val="18"/>
          <w:szCs w:val="18"/>
        </w:rPr>
        <w:t xml:space="preserve"> e.g. pathology results, common/minor ailments, acute conditions, long term condition reviews etc.</w:t>
      </w:r>
    </w:p>
    <w:p w14:paraId="76306BD8" w14:textId="77777777" w:rsidR="00E03A8E" w:rsidRDefault="00341971" w:rsidP="00E03A8E">
      <w:pPr>
        <w:numPr>
          <w:ilvl w:val="0"/>
          <w:numId w:val="10"/>
        </w:numPr>
        <w:contextualSpacing/>
        <w:jc w:val="both"/>
        <w:rPr>
          <w:rFonts w:ascii="Arial" w:hAnsi="Arial" w:cs="Arial"/>
          <w:sz w:val="18"/>
          <w:szCs w:val="18"/>
        </w:rPr>
      </w:pPr>
      <w:r w:rsidRPr="007C310B">
        <w:rPr>
          <w:rFonts w:ascii="Arial" w:hAnsi="Arial" w:cs="Arial"/>
          <w:sz w:val="18"/>
          <w:szCs w:val="18"/>
        </w:rPr>
        <w:t>Produce and implement a practice repeat prescribing policy, managing the repeat prescribing reauthorisation process by reviewing patient requests for repeat prescriptions and reviewing medicines reaching review dates and flagging up those needing a review, ensur</w:t>
      </w:r>
      <w:r>
        <w:rPr>
          <w:rFonts w:ascii="Arial" w:hAnsi="Arial" w:cs="Arial"/>
          <w:sz w:val="18"/>
          <w:szCs w:val="18"/>
        </w:rPr>
        <w:t>ing that</w:t>
      </w:r>
      <w:r w:rsidRPr="007C310B">
        <w:rPr>
          <w:rFonts w:ascii="Arial" w:hAnsi="Arial" w:cs="Arial"/>
          <w:sz w:val="18"/>
          <w:szCs w:val="18"/>
        </w:rPr>
        <w:t xml:space="preserve"> patients have appropriate monitoring tests in place when required.</w:t>
      </w:r>
    </w:p>
    <w:p w14:paraId="3AA63AAD" w14:textId="77777777" w:rsidR="00E03A8E" w:rsidRDefault="00341971" w:rsidP="00E03A8E">
      <w:pPr>
        <w:numPr>
          <w:ilvl w:val="0"/>
          <w:numId w:val="10"/>
        </w:numPr>
        <w:contextualSpacing/>
        <w:jc w:val="both"/>
        <w:rPr>
          <w:rFonts w:ascii="Arial" w:hAnsi="Arial" w:cs="Arial"/>
          <w:sz w:val="18"/>
          <w:szCs w:val="18"/>
        </w:rPr>
      </w:pPr>
      <w:r w:rsidRPr="00D13738">
        <w:rPr>
          <w:rFonts w:ascii="Arial" w:hAnsi="Arial" w:cs="Arial"/>
          <w:sz w:val="18"/>
          <w:szCs w:val="18"/>
        </w:rPr>
        <w:t>Identification of cohorts of patients at high risk of harm from medicines through pre-prepar</w:t>
      </w:r>
      <w:r>
        <w:rPr>
          <w:rFonts w:ascii="Arial" w:hAnsi="Arial" w:cs="Arial"/>
          <w:sz w:val="18"/>
          <w:szCs w:val="18"/>
        </w:rPr>
        <w:t xml:space="preserve">ed practice computer searches. </w:t>
      </w:r>
      <w:r w:rsidRPr="00D13738">
        <w:rPr>
          <w:rFonts w:ascii="Arial" w:hAnsi="Arial" w:cs="Arial"/>
          <w:sz w:val="18"/>
          <w:szCs w:val="18"/>
        </w:rPr>
        <w:t>This might include risks that are patient related, medicine related, or both.</w:t>
      </w:r>
    </w:p>
    <w:p w14:paraId="1625C668" w14:textId="77777777" w:rsidR="00E03A8E" w:rsidRDefault="00341971" w:rsidP="00E03A8E">
      <w:pPr>
        <w:numPr>
          <w:ilvl w:val="0"/>
          <w:numId w:val="10"/>
        </w:numPr>
        <w:contextualSpacing/>
        <w:jc w:val="both"/>
        <w:rPr>
          <w:rFonts w:ascii="Arial" w:hAnsi="Arial" w:cs="Arial"/>
          <w:sz w:val="18"/>
          <w:szCs w:val="18"/>
        </w:rPr>
      </w:pPr>
      <w:r w:rsidRPr="00D13738">
        <w:rPr>
          <w:rFonts w:ascii="Arial" w:hAnsi="Arial" w:cs="Arial"/>
          <w:sz w:val="18"/>
          <w:szCs w:val="18"/>
        </w:rPr>
        <w:t>Contribute pharmaceutical advice for the development and implementation of new services that have medicinal components (e.g. advice on treatment pathways and patient information leaflets).</w:t>
      </w:r>
    </w:p>
    <w:p w14:paraId="4239492A" w14:textId="77777777" w:rsidR="00E03A8E" w:rsidRDefault="00341971" w:rsidP="00E03A8E">
      <w:pPr>
        <w:numPr>
          <w:ilvl w:val="0"/>
          <w:numId w:val="10"/>
        </w:numPr>
        <w:contextualSpacing/>
        <w:jc w:val="both"/>
        <w:rPr>
          <w:rFonts w:ascii="Arial" w:hAnsi="Arial" w:cs="Arial"/>
          <w:sz w:val="18"/>
          <w:szCs w:val="18"/>
        </w:rPr>
      </w:pPr>
      <w:r w:rsidRPr="00D13738">
        <w:rPr>
          <w:rFonts w:ascii="Arial" w:hAnsi="Arial" w:cs="Arial"/>
          <w:sz w:val="18"/>
          <w:szCs w:val="18"/>
        </w:rPr>
        <w:t>Analyse, interpret and present medicines data to highlight issues and risks to support decision</w:t>
      </w:r>
      <w:r>
        <w:rPr>
          <w:rFonts w:ascii="Arial" w:hAnsi="Arial" w:cs="Arial"/>
          <w:sz w:val="18"/>
          <w:szCs w:val="18"/>
        </w:rPr>
        <w:t xml:space="preserve"> </w:t>
      </w:r>
      <w:r w:rsidRPr="00D13738">
        <w:rPr>
          <w:rFonts w:ascii="Arial" w:hAnsi="Arial" w:cs="Arial"/>
          <w:sz w:val="18"/>
          <w:szCs w:val="18"/>
        </w:rPr>
        <w:t>making.</w:t>
      </w:r>
    </w:p>
    <w:p w14:paraId="2AB8B1BE" w14:textId="43BA9D9F" w:rsidR="00E03A8E" w:rsidRDefault="00341971" w:rsidP="00E03A8E">
      <w:pPr>
        <w:numPr>
          <w:ilvl w:val="0"/>
          <w:numId w:val="10"/>
        </w:numPr>
        <w:contextualSpacing/>
        <w:jc w:val="both"/>
        <w:rPr>
          <w:rFonts w:ascii="Arial" w:hAnsi="Arial" w:cs="Arial"/>
          <w:sz w:val="18"/>
          <w:szCs w:val="18"/>
        </w:rPr>
      </w:pPr>
      <w:r w:rsidRPr="00D13738">
        <w:rPr>
          <w:rFonts w:ascii="Arial" w:hAnsi="Arial" w:cs="Arial"/>
          <w:sz w:val="18"/>
          <w:szCs w:val="18"/>
        </w:rPr>
        <w:t>Undertake clinical audits of prescribing in areas directed by the GPs,</w:t>
      </w:r>
      <w:r w:rsidR="00E5201F" w:rsidRPr="00E5201F">
        <w:t xml:space="preserve"> </w:t>
      </w:r>
      <w:r w:rsidR="00E5201F" w:rsidRPr="00E5201F">
        <w:rPr>
          <w:rFonts w:ascii="Arial" w:hAnsi="Arial" w:cs="Arial"/>
          <w:sz w:val="18"/>
          <w:szCs w:val="18"/>
        </w:rPr>
        <w:t xml:space="preserve">Senior pharmacist and senior </w:t>
      </w:r>
      <w:proofErr w:type="gramStart"/>
      <w:r w:rsidR="00E5201F" w:rsidRPr="00E5201F">
        <w:rPr>
          <w:rFonts w:ascii="Arial" w:hAnsi="Arial" w:cs="Arial"/>
          <w:sz w:val="18"/>
          <w:szCs w:val="18"/>
        </w:rPr>
        <w:t xml:space="preserve">managers </w:t>
      </w:r>
      <w:r w:rsidRPr="00D13738">
        <w:rPr>
          <w:rFonts w:ascii="Arial" w:hAnsi="Arial" w:cs="Arial"/>
          <w:sz w:val="18"/>
          <w:szCs w:val="18"/>
        </w:rPr>
        <w:t xml:space="preserve"> </w:t>
      </w:r>
      <w:proofErr w:type="spellStart"/>
      <w:r w:rsidRPr="00D13738">
        <w:rPr>
          <w:rFonts w:ascii="Arial" w:hAnsi="Arial" w:cs="Arial"/>
          <w:sz w:val="18"/>
          <w:szCs w:val="18"/>
        </w:rPr>
        <w:t>feed</w:t>
      </w:r>
      <w:proofErr w:type="gramEnd"/>
      <w:r w:rsidR="007C1EB5">
        <w:rPr>
          <w:rFonts w:ascii="Arial" w:hAnsi="Arial" w:cs="Arial"/>
          <w:sz w:val="18"/>
          <w:szCs w:val="18"/>
        </w:rPr>
        <w:t xml:space="preserve"> </w:t>
      </w:r>
      <w:r w:rsidRPr="00D13738">
        <w:rPr>
          <w:rFonts w:ascii="Arial" w:hAnsi="Arial" w:cs="Arial"/>
          <w:sz w:val="18"/>
          <w:szCs w:val="18"/>
        </w:rPr>
        <w:t>back</w:t>
      </w:r>
      <w:proofErr w:type="spellEnd"/>
      <w:r w:rsidRPr="00D13738">
        <w:rPr>
          <w:rFonts w:ascii="Arial" w:hAnsi="Arial" w:cs="Arial"/>
          <w:sz w:val="18"/>
          <w:szCs w:val="18"/>
        </w:rPr>
        <w:t xml:space="preserve"> the results and implement changes in conjunction with the practice team.</w:t>
      </w:r>
    </w:p>
    <w:p w14:paraId="0A878591" w14:textId="73F6434C" w:rsidR="00E03A8E" w:rsidRDefault="00341971" w:rsidP="00E03A8E">
      <w:pPr>
        <w:numPr>
          <w:ilvl w:val="0"/>
          <w:numId w:val="10"/>
        </w:numPr>
        <w:contextualSpacing/>
        <w:jc w:val="both"/>
        <w:rPr>
          <w:rFonts w:ascii="Arial" w:hAnsi="Arial" w:cs="Arial"/>
          <w:sz w:val="18"/>
          <w:szCs w:val="18"/>
        </w:rPr>
      </w:pPr>
      <w:r w:rsidRPr="00D13738">
        <w:rPr>
          <w:rFonts w:ascii="Arial" w:hAnsi="Arial" w:cs="Arial"/>
          <w:sz w:val="18"/>
          <w:szCs w:val="18"/>
        </w:rPr>
        <w:t>Implement changes to medicines that result from MHRA alerts, product withdrawal and other local and national guidance</w:t>
      </w:r>
      <w:r w:rsidR="007C1EB5">
        <w:rPr>
          <w:rFonts w:ascii="Arial" w:hAnsi="Arial" w:cs="Arial"/>
          <w:sz w:val="18"/>
          <w:szCs w:val="18"/>
        </w:rPr>
        <w:t>.</w:t>
      </w:r>
    </w:p>
    <w:p w14:paraId="0C1BC05B" w14:textId="532CAC09" w:rsidR="00E03A8E" w:rsidRPr="00D13738" w:rsidRDefault="00341971" w:rsidP="00E03A8E">
      <w:pPr>
        <w:numPr>
          <w:ilvl w:val="0"/>
          <w:numId w:val="10"/>
        </w:numPr>
        <w:contextualSpacing/>
        <w:jc w:val="both"/>
        <w:rPr>
          <w:rFonts w:ascii="Arial" w:hAnsi="Arial" w:cs="Arial"/>
          <w:sz w:val="18"/>
          <w:szCs w:val="18"/>
        </w:rPr>
      </w:pPr>
      <w:r w:rsidRPr="00D13738">
        <w:rPr>
          <w:rFonts w:ascii="Arial" w:hAnsi="Arial" w:cs="Arial"/>
          <w:sz w:val="18"/>
          <w:szCs w:val="18"/>
        </w:rPr>
        <w:t>Monitor practice prescribing against the local health economy’s RAG list and make recommendations to GPs for medicines that should be prescribed by hospital doctors (red drugs) or subject to shared care (amber drugs).</w:t>
      </w:r>
    </w:p>
    <w:p w14:paraId="1FAF0AC6" w14:textId="77777777" w:rsidR="00E03A8E" w:rsidRPr="00D13738" w:rsidRDefault="00341971" w:rsidP="00E03A8E">
      <w:pPr>
        <w:numPr>
          <w:ilvl w:val="0"/>
          <w:numId w:val="10"/>
        </w:numPr>
        <w:contextualSpacing/>
        <w:jc w:val="both"/>
        <w:rPr>
          <w:rFonts w:ascii="Arial" w:hAnsi="Arial" w:cs="Arial"/>
          <w:sz w:val="18"/>
          <w:szCs w:val="18"/>
        </w:rPr>
      </w:pPr>
      <w:r w:rsidRPr="00D13738">
        <w:rPr>
          <w:rFonts w:ascii="Arial" w:hAnsi="Arial" w:cs="Arial"/>
          <w:sz w:val="18"/>
          <w:szCs w:val="18"/>
        </w:rPr>
        <w:t xml:space="preserve">Assist practices in seeing and maintaining a practice formulary that is hosted on the practice’s computer system.  </w:t>
      </w:r>
    </w:p>
    <w:p w14:paraId="193D0BC0" w14:textId="77777777" w:rsidR="00E03A8E" w:rsidRPr="00D13738" w:rsidRDefault="00341971" w:rsidP="00E03A8E">
      <w:pPr>
        <w:numPr>
          <w:ilvl w:val="0"/>
          <w:numId w:val="10"/>
        </w:numPr>
        <w:contextualSpacing/>
        <w:jc w:val="both"/>
        <w:rPr>
          <w:rFonts w:ascii="Arial" w:hAnsi="Arial" w:cs="Arial"/>
          <w:sz w:val="18"/>
          <w:szCs w:val="18"/>
        </w:rPr>
      </w:pPr>
      <w:r w:rsidRPr="00D13738">
        <w:rPr>
          <w:rFonts w:ascii="Arial" w:hAnsi="Arial" w:cs="Arial"/>
          <w:sz w:val="18"/>
          <w:szCs w:val="18"/>
        </w:rPr>
        <w:t xml:space="preserve">Audit practice’s compliance against NICE technology assessment guidance.  </w:t>
      </w:r>
    </w:p>
    <w:p w14:paraId="55F8729B" w14:textId="77777777" w:rsidR="00E03A8E" w:rsidRDefault="00341971" w:rsidP="00E03A8E">
      <w:pPr>
        <w:numPr>
          <w:ilvl w:val="0"/>
          <w:numId w:val="10"/>
        </w:numPr>
        <w:contextualSpacing/>
        <w:jc w:val="both"/>
        <w:rPr>
          <w:rFonts w:ascii="Arial" w:hAnsi="Arial" w:cs="Arial"/>
          <w:sz w:val="18"/>
          <w:szCs w:val="18"/>
        </w:rPr>
      </w:pPr>
      <w:r w:rsidRPr="00D13738">
        <w:rPr>
          <w:rFonts w:ascii="Arial" w:hAnsi="Arial" w:cs="Arial"/>
          <w:sz w:val="18"/>
          <w:szCs w:val="18"/>
        </w:rPr>
        <w:t>Provide newsletters or bulletins on important prescribing messages.</w:t>
      </w:r>
    </w:p>
    <w:p w14:paraId="37518471" w14:textId="77777777" w:rsidR="00E03A8E" w:rsidRDefault="00341971" w:rsidP="00E03A8E">
      <w:pPr>
        <w:numPr>
          <w:ilvl w:val="0"/>
          <w:numId w:val="10"/>
        </w:numPr>
        <w:contextualSpacing/>
        <w:jc w:val="both"/>
        <w:rPr>
          <w:rFonts w:ascii="Arial" w:hAnsi="Arial" w:cs="Arial"/>
          <w:sz w:val="18"/>
          <w:szCs w:val="18"/>
        </w:rPr>
      </w:pPr>
      <w:r w:rsidRPr="00D13738">
        <w:rPr>
          <w:rFonts w:ascii="Arial" w:hAnsi="Arial" w:cs="Arial"/>
          <w:sz w:val="18"/>
          <w:szCs w:val="18"/>
        </w:rPr>
        <w:t>Provide education and training to primary healthcare team on therapeutics and medicines optimisation</w:t>
      </w:r>
    </w:p>
    <w:p w14:paraId="4D52BE9D" w14:textId="01508F93" w:rsidR="00E03A8E" w:rsidRDefault="00341971" w:rsidP="00E03A8E">
      <w:pPr>
        <w:numPr>
          <w:ilvl w:val="0"/>
          <w:numId w:val="10"/>
        </w:numPr>
        <w:contextualSpacing/>
        <w:jc w:val="both"/>
        <w:rPr>
          <w:rFonts w:ascii="Arial" w:hAnsi="Arial" w:cs="Arial"/>
          <w:sz w:val="18"/>
          <w:szCs w:val="18"/>
        </w:rPr>
      </w:pPr>
      <w:r w:rsidRPr="00D13738">
        <w:rPr>
          <w:rFonts w:ascii="Arial" w:hAnsi="Arial" w:cs="Arial"/>
          <w:sz w:val="18"/>
          <w:szCs w:val="18"/>
        </w:rPr>
        <w:t>Work with the general practice team to ensure the practice is compliant with CQC standards where medicines are involved.</w:t>
      </w:r>
    </w:p>
    <w:p w14:paraId="7A676586" w14:textId="7BDD5AE1" w:rsidR="00E03A8E" w:rsidRDefault="00341971" w:rsidP="00E03A8E">
      <w:pPr>
        <w:numPr>
          <w:ilvl w:val="0"/>
          <w:numId w:val="10"/>
        </w:numPr>
        <w:contextualSpacing/>
        <w:jc w:val="both"/>
        <w:rPr>
          <w:rFonts w:ascii="Arial" w:hAnsi="Arial" w:cs="Arial"/>
          <w:sz w:val="18"/>
          <w:szCs w:val="18"/>
        </w:rPr>
      </w:pPr>
      <w:r w:rsidRPr="00D13738">
        <w:rPr>
          <w:rFonts w:ascii="Arial" w:hAnsi="Arial" w:cs="Arial"/>
          <w:sz w:val="18"/>
          <w:szCs w:val="18"/>
        </w:rPr>
        <w:lastRenderedPageBreak/>
        <w:t xml:space="preserve">Support public health </w:t>
      </w:r>
      <w:proofErr w:type="gramStart"/>
      <w:r w:rsidRPr="00D13738">
        <w:rPr>
          <w:rFonts w:ascii="Arial" w:hAnsi="Arial" w:cs="Arial"/>
          <w:sz w:val="18"/>
          <w:szCs w:val="18"/>
        </w:rPr>
        <w:t>campaigns</w:t>
      </w:r>
      <w:r>
        <w:rPr>
          <w:rFonts w:ascii="Arial" w:hAnsi="Arial" w:cs="Arial"/>
          <w:sz w:val="18"/>
          <w:szCs w:val="18"/>
        </w:rPr>
        <w:t>, and</w:t>
      </w:r>
      <w:proofErr w:type="gramEnd"/>
      <w:r w:rsidRPr="00D13738">
        <w:rPr>
          <w:rFonts w:ascii="Arial" w:hAnsi="Arial" w:cs="Arial"/>
          <w:sz w:val="18"/>
          <w:szCs w:val="18"/>
        </w:rPr>
        <w:t xml:space="preserve"> provide specialist knowledge on all public health programmes available to the general public.</w:t>
      </w:r>
    </w:p>
    <w:p w14:paraId="75F457A8" w14:textId="621DFCB8" w:rsidR="00E5201F" w:rsidRDefault="00E5201F" w:rsidP="00E03A8E">
      <w:pPr>
        <w:numPr>
          <w:ilvl w:val="0"/>
          <w:numId w:val="10"/>
        </w:numPr>
        <w:contextualSpacing/>
        <w:jc w:val="both"/>
        <w:rPr>
          <w:rFonts w:ascii="Arial" w:hAnsi="Arial" w:cs="Arial"/>
          <w:sz w:val="18"/>
          <w:szCs w:val="18"/>
        </w:rPr>
      </w:pPr>
      <w:r w:rsidRPr="00E5201F">
        <w:rPr>
          <w:rFonts w:ascii="Arial" w:hAnsi="Arial" w:cs="Arial"/>
          <w:sz w:val="18"/>
          <w:szCs w:val="18"/>
        </w:rPr>
        <w:t xml:space="preserve">Prescribe medicines as and when requested and </w:t>
      </w:r>
      <w:proofErr w:type="gramStart"/>
      <w:r w:rsidRPr="00E5201F">
        <w:rPr>
          <w:rFonts w:ascii="Arial" w:hAnsi="Arial" w:cs="Arial"/>
          <w:sz w:val="18"/>
          <w:szCs w:val="18"/>
        </w:rPr>
        <w:t>appropriate ,</w:t>
      </w:r>
      <w:proofErr w:type="gramEnd"/>
      <w:r w:rsidRPr="00E5201F">
        <w:rPr>
          <w:rFonts w:ascii="Arial" w:hAnsi="Arial" w:cs="Arial"/>
          <w:sz w:val="18"/>
          <w:szCs w:val="18"/>
        </w:rPr>
        <w:t xml:space="preserve"> within your competency levels</w:t>
      </w:r>
    </w:p>
    <w:p w14:paraId="33750306" w14:textId="069CD51E" w:rsidR="00E5201F" w:rsidRDefault="00E5201F" w:rsidP="00E03A8E">
      <w:pPr>
        <w:numPr>
          <w:ilvl w:val="0"/>
          <w:numId w:val="10"/>
        </w:numPr>
        <w:contextualSpacing/>
        <w:jc w:val="both"/>
        <w:rPr>
          <w:rFonts w:ascii="Arial" w:hAnsi="Arial" w:cs="Arial"/>
          <w:sz w:val="18"/>
          <w:szCs w:val="18"/>
        </w:rPr>
      </w:pPr>
      <w:r w:rsidRPr="00E5201F">
        <w:rPr>
          <w:rFonts w:ascii="Arial" w:hAnsi="Arial" w:cs="Arial"/>
          <w:sz w:val="18"/>
          <w:szCs w:val="18"/>
        </w:rPr>
        <w:t xml:space="preserve">Work with patients by </w:t>
      </w:r>
      <w:proofErr w:type="gramStart"/>
      <w:r w:rsidRPr="00E5201F">
        <w:rPr>
          <w:rFonts w:ascii="Arial" w:hAnsi="Arial" w:cs="Arial"/>
          <w:sz w:val="18"/>
          <w:szCs w:val="18"/>
        </w:rPr>
        <w:t>telephone ,</w:t>
      </w:r>
      <w:proofErr w:type="gramEnd"/>
      <w:r w:rsidRPr="00E5201F">
        <w:rPr>
          <w:rFonts w:ascii="Arial" w:hAnsi="Arial" w:cs="Arial"/>
          <w:sz w:val="18"/>
          <w:szCs w:val="18"/>
        </w:rPr>
        <w:t xml:space="preserve"> video or face to face , as required by the service and management</w:t>
      </w:r>
    </w:p>
    <w:p w14:paraId="6BAEB35F" w14:textId="77777777" w:rsidR="00E03A8E" w:rsidRDefault="00E03A8E" w:rsidP="00171F0D">
      <w:pPr>
        <w:contextualSpacing/>
        <w:jc w:val="both"/>
        <w:rPr>
          <w:rFonts w:ascii="Arial" w:hAnsi="Arial" w:cs="Arial"/>
          <w:sz w:val="18"/>
          <w:szCs w:val="18"/>
        </w:rPr>
      </w:pPr>
    </w:p>
    <w:p w14:paraId="282440B8" w14:textId="77777777" w:rsidR="00E03A8E" w:rsidRDefault="00E03A8E" w:rsidP="00171F0D">
      <w:pPr>
        <w:contextualSpacing/>
        <w:jc w:val="both"/>
        <w:rPr>
          <w:rFonts w:ascii="Arial" w:hAnsi="Arial" w:cs="Arial"/>
          <w:sz w:val="18"/>
          <w:szCs w:val="18"/>
          <w:u w:val="single"/>
        </w:rPr>
      </w:pPr>
    </w:p>
    <w:p w14:paraId="11D39A67" w14:textId="77777777" w:rsidR="00E03A8E" w:rsidRDefault="00341971" w:rsidP="00171F0D">
      <w:pPr>
        <w:contextualSpacing/>
        <w:jc w:val="both"/>
        <w:rPr>
          <w:rFonts w:ascii="Arial" w:hAnsi="Arial" w:cs="Arial"/>
          <w:sz w:val="18"/>
          <w:szCs w:val="18"/>
          <w:u w:val="single"/>
        </w:rPr>
      </w:pPr>
      <w:r>
        <w:rPr>
          <w:rFonts w:ascii="Arial" w:hAnsi="Arial" w:cs="Arial"/>
          <w:sz w:val="18"/>
          <w:szCs w:val="18"/>
          <w:u w:val="single"/>
        </w:rPr>
        <w:t>Professional</w:t>
      </w:r>
    </w:p>
    <w:p w14:paraId="7DD726CC" w14:textId="77777777" w:rsidR="00E03A8E" w:rsidRDefault="00E03A8E" w:rsidP="00171F0D">
      <w:pPr>
        <w:contextualSpacing/>
        <w:jc w:val="both"/>
        <w:rPr>
          <w:rFonts w:ascii="Arial" w:hAnsi="Arial" w:cs="Arial"/>
          <w:sz w:val="18"/>
          <w:szCs w:val="18"/>
          <w:u w:val="single"/>
        </w:rPr>
      </w:pPr>
    </w:p>
    <w:p w14:paraId="41F867F4" w14:textId="77777777" w:rsidR="00E03A8E" w:rsidRPr="00171F0D" w:rsidRDefault="00341971" w:rsidP="00E03A8E">
      <w:pPr>
        <w:numPr>
          <w:ilvl w:val="0"/>
          <w:numId w:val="3"/>
        </w:numPr>
        <w:contextualSpacing/>
        <w:jc w:val="both"/>
        <w:rPr>
          <w:rFonts w:ascii="Arial" w:hAnsi="Arial" w:cs="Arial"/>
          <w:sz w:val="18"/>
          <w:szCs w:val="18"/>
          <w:u w:val="single"/>
        </w:rPr>
      </w:pPr>
      <w:r>
        <w:rPr>
          <w:rFonts w:ascii="Arial" w:hAnsi="Arial" w:cs="Arial"/>
          <w:sz w:val="18"/>
          <w:szCs w:val="18"/>
        </w:rPr>
        <w:t xml:space="preserve">Work within the regulatory requirements, codes and Professional Standards of practice of the </w:t>
      </w:r>
      <w:proofErr w:type="spellStart"/>
      <w:r>
        <w:rPr>
          <w:rFonts w:ascii="Arial" w:hAnsi="Arial" w:cs="Arial"/>
          <w:sz w:val="18"/>
          <w:szCs w:val="18"/>
        </w:rPr>
        <w:t>GPhC</w:t>
      </w:r>
      <w:proofErr w:type="spellEnd"/>
      <w:r>
        <w:rPr>
          <w:rFonts w:ascii="Arial" w:hAnsi="Arial" w:cs="Arial"/>
          <w:sz w:val="18"/>
          <w:szCs w:val="18"/>
        </w:rPr>
        <w:t>.</w:t>
      </w:r>
    </w:p>
    <w:p w14:paraId="71B8E19E" w14:textId="77777777" w:rsidR="00E03A8E" w:rsidRPr="00171F0D" w:rsidRDefault="00341971" w:rsidP="00E03A8E">
      <w:pPr>
        <w:numPr>
          <w:ilvl w:val="0"/>
          <w:numId w:val="3"/>
        </w:numPr>
        <w:contextualSpacing/>
        <w:jc w:val="both"/>
        <w:rPr>
          <w:rFonts w:ascii="Arial" w:hAnsi="Arial" w:cs="Arial"/>
          <w:sz w:val="18"/>
          <w:szCs w:val="18"/>
          <w:u w:val="single"/>
        </w:rPr>
      </w:pPr>
      <w:r>
        <w:rPr>
          <w:rFonts w:ascii="Arial" w:hAnsi="Arial" w:cs="Arial"/>
          <w:sz w:val="18"/>
          <w:szCs w:val="18"/>
        </w:rPr>
        <w:t>To maintain professional and clinical competence through mechanisms of continuing professional development.</w:t>
      </w:r>
    </w:p>
    <w:p w14:paraId="5CB44C67" w14:textId="77777777" w:rsidR="00E03A8E" w:rsidRPr="00171F0D" w:rsidRDefault="00341971" w:rsidP="00E03A8E">
      <w:pPr>
        <w:numPr>
          <w:ilvl w:val="0"/>
          <w:numId w:val="3"/>
        </w:numPr>
        <w:contextualSpacing/>
        <w:jc w:val="both"/>
        <w:rPr>
          <w:rFonts w:ascii="Arial" w:hAnsi="Arial" w:cs="Arial"/>
          <w:sz w:val="18"/>
          <w:szCs w:val="18"/>
          <w:u w:val="single"/>
        </w:rPr>
      </w:pPr>
      <w:r>
        <w:rPr>
          <w:rFonts w:ascii="Arial" w:hAnsi="Arial" w:cs="Arial"/>
          <w:sz w:val="18"/>
          <w:szCs w:val="18"/>
        </w:rPr>
        <w:t xml:space="preserve">To </w:t>
      </w:r>
      <w:proofErr w:type="gramStart"/>
      <w:r>
        <w:rPr>
          <w:rFonts w:ascii="Arial" w:hAnsi="Arial" w:cs="Arial"/>
          <w:sz w:val="18"/>
          <w:szCs w:val="18"/>
        </w:rPr>
        <w:t>act in such a manner at all times</w:t>
      </w:r>
      <w:proofErr w:type="gramEnd"/>
      <w:r>
        <w:rPr>
          <w:rFonts w:ascii="Arial" w:hAnsi="Arial" w:cs="Arial"/>
          <w:sz w:val="18"/>
          <w:szCs w:val="18"/>
        </w:rPr>
        <w:t xml:space="preserve"> to promote confidence and public trust and uphold the reputation and image of DHU Health Care CIC.</w:t>
      </w:r>
    </w:p>
    <w:p w14:paraId="0BE3FBBD" w14:textId="77777777" w:rsidR="00E03A8E" w:rsidRDefault="00E03A8E" w:rsidP="00171F0D">
      <w:pPr>
        <w:contextualSpacing/>
        <w:jc w:val="both"/>
        <w:rPr>
          <w:rFonts w:ascii="Arial" w:hAnsi="Arial" w:cs="Arial"/>
          <w:sz w:val="18"/>
          <w:szCs w:val="18"/>
        </w:rPr>
      </w:pPr>
    </w:p>
    <w:p w14:paraId="443D3FDA" w14:textId="77777777" w:rsidR="00E03A8E" w:rsidRPr="00171F0D" w:rsidRDefault="00341971" w:rsidP="00171F0D">
      <w:pPr>
        <w:contextualSpacing/>
        <w:jc w:val="both"/>
        <w:rPr>
          <w:rFonts w:ascii="Arial" w:hAnsi="Arial" w:cs="Arial"/>
          <w:sz w:val="18"/>
          <w:szCs w:val="18"/>
          <w:u w:val="single"/>
        </w:rPr>
      </w:pPr>
      <w:r w:rsidRPr="00171F0D">
        <w:rPr>
          <w:rFonts w:ascii="Arial" w:hAnsi="Arial" w:cs="Arial"/>
          <w:sz w:val="18"/>
          <w:szCs w:val="18"/>
          <w:u w:val="single"/>
        </w:rPr>
        <w:t>Communications and Working Relationships</w:t>
      </w:r>
    </w:p>
    <w:p w14:paraId="7CC75EE4" w14:textId="77777777" w:rsidR="00E03A8E" w:rsidRDefault="00E03A8E" w:rsidP="00171F0D">
      <w:pPr>
        <w:contextualSpacing/>
        <w:jc w:val="both"/>
        <w:rPr>
          <w:rFonts w:ascii="Arial" w:hAnsi="Arial" w:cs="Arial"/>
          <w:sz w:val="18"/>
          <w:szCs w:val="18"/>
        </w:rPr>
      </w:pPr>
    </w:p>
    <w:p w14:paraId="079042B9" w14:textId="77777777" w:rsidR="00E03A8E" w:rsidRDefault="00341971" w:rsidP="00171F0D">
      <w:pPr>
        <w:numPr>
          <w:ilvl w:val="0"/>
          <w:numId w:val="4"/>
        </w:numPr>
        <w:contextualSpacing/>
        <w:jc w:val="both"/>
        <w:rPr>
          <w:rFonts w:ascii="Arial" w:hAnsi="Arial" w:cs="Arial"/>
          <w:sz w:val="18"/>
          <w:szCs w:val="18"/>
        </w:rPr>
      </w:pPr>
      <w:r>
        <w:rPr>
          <w:rFonts w:ascii="Arial" w:hAnsi="Arial" w:cs="Arial"/>
          <w:sz w:val="18"/>
          <w:szCs w:val="18"/>
        </w:rPr>
        <w:t>Director or Nursing and Quality and other Executive Directors.</w:t>
      </w:r>
    </w:p>
    <w:p w14:paraId="445C6A48" w14:textId="77777777" w:rsidR="00E03A8E" w:rsidRDefault="00341971" w:rsidP="00171F0D">
      <w:pPr>
        <w:numPr>
          <w:ilvl w:val="0"/>
          <w:numId w:val="4"/>
        </w:numPr>
        <w:contextualSpacing/>
        <w:jc w:val="both"/>
        <w:rPr>
          <w:rFonts w:ascii="Arial" w:hAnsi="Arial" w:cs="Arial"/>
          <w:sz w:val="18"/>
          <w:szCs w:val="18"/>
        </w:rPr>
      </w:pPr>
      <w:r>
        <w:rPr>
          <w:rFonts w:ascii="Arial" w:hAnsi="Arial" w:cs="Arial"/>
          <w:sz w:val="18"/>
          <w:szCs w:val="18"/>
        </w:rPr>
        <w:t>Divisional Clinical Director and Managing Director</w:t>
      </w:r>
    </w:p>
    <w:p w14:paraId="2866130A" w14:textId="77777777" w:rsidR="00E03A8E" w:rsidRDefault="00341971" w:rsidP="00171F0D">
      <w:pPr>
        <w:numPr>
          <w:ilvl w:val="0"/>
          <w:numId w:val="4"/>
        </w:numPr>
        <w:contextualSpacing/>
        <w:jc w:val="both"/>
        <w:rPr>
          <w:rFonts w:ascii="Arial" w:hAnsi="Arial" w:cs="Arial"/>
          <w:sz w:val="18"/>
          <w:szCs w:val="18"/>
        </w:rPr>
      </w:pPr>
      <w:r>
        <w:rPr>
          <w:rFonts w:ascii="Arial" w:hAnsi="Arial" w:cs="Arial"/>
          <w:sz w:val="18"/>
          <w:szCs w:val="18"/>
        </w:rPr>
        <w:t>Divisional Heads of Clinical Services</w:t>
      </w:r>
    </w:p>
    <w:p w14:paraId="6EF53A07" w14:textId="77777777" w:rsidR="00E03A8E" w:rsidRDefault="00341971" w:rsidP="00171F0D">
      <w:pPr>
        <w:numPr>
          <w:ilvl w:val="0"/>
          <w:numId w:val="4"/>
        </w:numPr>
        <w:contextualSpacing/>
        <w:jc w:val="both"/>
        <w:rPr>
          <w:rFonts w:ascii="Arial" w:hAnsi="Arial" w:cs="Arial"/>
          <w:sz w:val="18"/>
          <w:szCs w:val="18"/>
        </w:rPr>
      </w:pPr>
      <w:r>
        <w:rPr>
          <w:rFonts w:ascii="Arial" w:hAnsi="Arial" w:cs="Arial"/>
          <w:sz w:val="18"/>
          <w:szCs w:val="18"/>
        </w:rPr>
        <w:t>Divisional Operations and Corporate Teams</w:t>
      </w:r>
    </w:p>
    <w:p w14:paraId="50BFFEC0" w14:textId="77777777" w:rsidR="00E03A8E" w:rsidRDefault="00341971" w:rsidP="00171F0D">
      <w:pPr>
        <w:numPr>
          <w:ilvl w:val="0"/>
          <w:numId w:val="4"/>
        </w:numPr>
        <w:contextualSpacing/>
        <w:jc w:val="both"/>
        <w:rPr>
          <w:rFonts w:ascii="Arial" w:hAnsi="Arial" w:cs="Arial"/>
          <w:sz w:val="18"/>
          <w:szCs w:val="18"/>
        </w:rPr>
      </w:pPr>
      <w:r>
        <w:rPr>
          <w:rFonts w:ascii="Arial" w:hAnsi="Arial" w:cs="Arial"/>
          <w:sz w:val="18"/>
          <w:szCs w:val="18"/>
        </w:rPr>
        <w:t>DHU Health Care CIC Governance Team</w:t>
      </w:r>
    </w:p>
    <w:p w14:paraId="709CEE47" w14:textId="77777777" w:rsidR="00E03A8E" w:rsidRDefault="00341971" w:rsidP="00171F0D">
      <w:pPr>
        <w:numPr>
          <w:ilvl w:val="0"/>
          <w:numId w:val="4"/>
        </w:numPr>
        <w:contextualSpacing/>
        <w:jc w:val="both"/>
        <w:rPr>
          <w:rFonts w:ascii="Arial" w:hAnsi="Arial" w:cs="Arial"/>
          <w:sz w:val="18"/>
          <w:szCs w:val="18"/>
        </w:rPr>
      </w:pPr>
      <w:r>
        <w:rPr>
          <w:rFonts w:ascii="Arial" w:hAnsi="Arial" w:cs="Arial"/>
          <w:sz w:val="18"/>
          <w:szCs w:val="18"/>
        </w:rPr>
        <w:t>DHU Health Care CIC Clinical Training Team</w:t>
      </w:r>
    </w:p>
    <w:p w14:paraId="4F6E1486" w14:textId="77777777" w:rsidR="00E03A8E" w:rsidRDefault="00341971" w:rsidP="00171F0D">
      <w:pPr>
        <w:numPr>
          <w:ilvl w:val="0"/>
          <w:numId w:val="4"/>
        </w:numPr>
        <w:contextualSpacing/>
        <w:jc w:val="both"/>
        <w:rPr>
          <w:rFonts w:ascii="Arial" w:hAnsi="Arial" w:cs="Arial"/>
          <w:sz w:val="18"/>
          <w:szCs w:val="18"/>
        </w:rPr>
      </w:pPr>
      <w:r>
        <w:rPr>
          <w:rFonts w:ascii="Arial" w:hAnsi="Arial" w:cs="Arial"/>
          <w:sz w:val="18"/>
          <w:szCs w:val="18"/>
        </w:rPr>
        <w:t>Clinical and managerial staff within participating Clinical Commissioning Groups (CCG)</w:t>
      </w:r>
    </w:p>
    <w:p w14:paraId="4D1646E6" w14:textId="77777777" w:rsidR="00E03A8E" w:rsidRDefault="00341971" w:rsidP="00171F0D">
      <w:pPr>
        <w:numPr>
          <w:ilvl w:val="0"/>
          <w:numId w:val="4"/>
        </w:numPr>
        <w:contextualSpacing/>
        <w:jc w:val="both"/>
        <w:rPr>
          <w:rFonts w:ascii="Arial" w:hAnsi="Arial" w:cs="Arial"/>
          <w:sz w:val="18"/>
          <w:szCs w:val="18"/>
        </w:rPr>
      </w:pPr>
      <w:r>
        <w:rPr>
          <w:rFonts w:ascii="Arial" w:hAnsi="Arial" w:cs="Arial"/>
          <w:sz w:val="18"/>
          <w:szCs w:val="18"/>
        </w:rPr>
        <w:t>Clinical staff in local primary and secondary care services</w:t>
      </w:r>
    </w:p>
    <w:p w14:paraId="6AAAC6CF" w14:textId="77777777" w:rsidR="00E03A8E" w:rsidRDefault="00341971" w:rsidP="00171F0D">
      <w:pPr>
        <w:numPr>
          <w:ilvl w:val="0"/>
          <w:numId w:val="4"/>
        </w:numPr>
        <w:contextualSpacing/>
        <w:jc w:val="both"/>
        <w:rPr>
          <w:rFonts w:ascii="Arial" w:hAnsi="Arial" w:cs="Arial"/>
          <w:sz w:val="18"/>
          <w:szCs w:val="18"/>
        </w:rPr>
      </w:pPr>
      <w:r>
        <w:rPr>
          <w:rFonts w:ascii="Arial" w:hAnsi="Arial" w:cs="Arial"/>
          <w:sz w:val="18"/>
          <w:szCs w:val="18"/>
        </w:rPr>
        <w:t>Other related services within the local health economy</w:t>
      </w:r>
    </w:p>
    <w:p w14:paraId="3499EA90" w14:textId="77777777" w:rsidR="00E03A8E" w:rsidRPr="00171F0D" w:rsidRDefault="00341971" w:rsidP="00171F0D">
      <w:pPr>
        <w:numPr>
          <w:ilvl w:val="0"/>
          <w:numId w:val="4"/>
        </w:numPr>
        <w:contextualSpacing/>
        <w:jc w:val="both"/>
        <w:rPr>
          <w:rFonts w:ascii="Arial" w:hAnsi="Arial" w:cs="Arial"/>
          <w:sz w:val="18"/>
          <w:szCs w:val="18"/>
        </w:rPr>
      </w:pPr>
      <w:r>
        <w:rPr>
          <w:rFonts w:ascii="Arial" w:hAnsi="Arial" w:cs="Arial"/>
          <w:sz w:val="18"/>
          <w:szCs w:val="18"/>
        </w:rPr>
        <w:t>Social Services and local intermediate Care Services</w:t>
      </w:r>
    </w:p>
    <w:p w14:paraId="0FC8575B" w14:textId="77777777" w:rsidR="00E03A8E" w:rsidRDefault="00E03A8E" w:rsidP="00E7529E"/>
    <w:p w14:paraId="13CBE4A6" w14:textId="77777777" w:rsidR="00E03A8E" w:rsidRDefault="00341971" w:rsidP="00C31CB5">
      <w:pPr>
        <w:jc w:val="both"/>
        <w:rPr>
          <w:rFonts w:ascii="Arial" w:hAnsi="Arial" w:cs="Arial"/>
          <w:iCs/>
          <w:sz w:val="18"/>
          <w:szCs w:val="18"/>
          <w:u w:val="single"/>
        </w:rPr>
      </w:pPr>
      <w:r>
        <w:rPr>
          <w:rFonts w:ascii="Arial" w:hAnsi="Arial" w:cs="Arial"/>
          <w:iCs/>
          <w:sz w:val="18"/>
          <w:szCs w:val="18"/>
          <w:u w:val="single"/>
        </w:rPr>
        <w:t>Person Specification</w:t>
      </w:r>
    </w:p>
    <w:p w14:paraId="100F7CB0" w14:textId="77777777" w:rsidR="00E03A8E" w:rsidRDefault="00E03A8E" w:rsidP="00C31CB5">
      <w:pPr>
        <w:jc w:val="both"/>
        <w:rPr>
          <w:rFonts w:ascii="Arial" w:hAnsi="Arial" w:cs="Arial"/>
          <w:iCs/>
          <w:sz w:val="18"/>
          <w:szCs w:val="18"/>
          <w:u w:val="single"/>
        </w:rPr>
      </w:pPr>
    </w:p>
    <w:p w14:paraId="3D2F313F" w14:textId="77777777" w:rsidR="00E03A8E" w:rsidRDefault="00341971" w:rsidP="00C31CB5">
      <w:pPr>
        <w:jc w:val="both"/>
        <w:rPr>
          <w:rFonts w:ascii="Arial" w:hAnsi="Arial" w:cs="Arial"/>
          <w:iCs/>
          <w:sz w:val="18"/>
          <w:szCs w:val="18"/>
        </w:rPr>
      </w:pPr>
      <w:r>
        <w:rPr>
          <w:rFonts w:ascii="Arial" w:hAnsi="Arial" w:cs="Arial"/>
          <w:iCs/>
          <w:sz w:val="18"/>
          <w:szCs w:val="18"/>
        </w:rPr>
        <w:t xml:space="preserve">The job holder will </w:t>
      </w:r>
      <w:proofErr w:type="gramStart"/>
      <w:r>
        <w:rPr>
          <w:rFonts w:ascii="Arial" w:hAnsi="Arial" w:cs="Arial"/>
          <w:iCs/>
          <w:sz w:val="18"/>
          <w:szCs w:val="18"/>
        </w:rPr>
        <w:t>have;</w:t>
      </w:r>
      <w:proofErr w:type="gramEnd"/>
    </w:p>
    <w:p w14:paraId="56811866" w14:textId="77777777" w:rsidR="00E03A8E" w:rsidRDefault="00E03A8E" w:rsidP="00C31CB5">
      <w:pPr>
        <w:jc w:val="both"/>
        <w:rPr>
          <w:rFonts w:ascii="Arial" w:hAnsi="Arial" w:cs="Arial"/>
          <w:iCs/>
          <w:sz w:val="18"/>
          <w:szCs w:val="18"/>
        </w:rPr>
      </w:pPr>
    </w:p>
    <w:tbl>
      <w:tblPr>
        <w:tblW w:w="0" w:type="auto"/>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208"/>
        <w:gridCol w:w="3833"/>
        <w:gridCol w:w="3299"/>
      </w:tblGrid>
      <w:tr w:rsidR="00EC1D2A" w14:paraId="302C15DF" w14:textId="77777777" w:rsidTr="00E03A8E">
        <w:tc>
          <w:tcPr>
            <w:tcW w:w="2235" w:type="dxa"/>
          </w:tcPr>
          <w:p w14:paraId="3191EB14" w14:textId="77777777" w:rsidR="00E03A8E" w:rsidRDefault="00341971" w:rsidP="00EC1D2A">
            <w:pPr>
              <w:jc w:val="center"/>
              <w:rPr>
                <w:rFonts w:ascii="Arial" w:hAnsi="Arial" w:cs="Arial"/>
                <w:iCs/>
                <w:sz w:val="18"/>
                <w:szCs w:val="18"/>
              </w:rPr>
            </w:pPr>
            <w:r>
              <w:rPr>
                <w:rFonts w:ascii="Arial" w:hAnsi="Arial" w:cs="Arial"/>
                <w:iCs/>
                <w:sz w:val="18"/>
                <w:szCs w:val="18"/>
              </w:rPr>
              <w:t>Qualification</w:t>
            </w:r>
          </w:p>
        </w:tc>
        <w:tc>
          <w:tcPr>
            <w:tcW w:w="3969" w:type="dxa"/>
          </w:tcPr>
          <w:p w14:paraId="45F438EE" w14:textId="77777777" w:rsidR="00E03A8E" w:rsidRDefault="00341971" w:rsidP="00EC1D2A">
            <w:pPr>
              <w:jc w:val="center"/>
              <w:rPr>
                <w:rFonts w:ascii="Arial" w:hAnsi="Arial" w:cs="Arial"/>
                <w:iCs/>
                <w:sz w:val="18"/>
                <w:szCs w:val="18"/>
              </w:rPr>
            </w:pPr>
            <w:r>
              <w:rPr>
                <w:rFonts w:ascii="Arial" w:hAnsi="Arial" w:cs="Arial"/>
                <w:iCs/>
                <w:sz w:val="18"/>
                <w:szCs w:val="18"/>
              </w:rPr>
              <w:t>Essential</w:t>
            </w:r>
          </w:p>
        </w:tc>
        <w:tc>
          <w:tcPr>
            <w:tcW w:w="3372" w:type="dxa"/>
          </w:tcPr>
          <w:p w14:paraId="4538D40F" w14:textId="77777777" w:rsidR="00E03A8E" w:rsidRDefault="00341971" w:rsidP="00EC1D2A">
            <w:pPr>
              <w:jc w:val="center"/>
              <w:rPr>
                <w:rFonts w:ascii="Arial" w:hAnsi="Arial" w:cs="Arial"/>
                <w:iCs/>
                <w:sz w:val="18"/>
                <w:szCs w:val="18"/>
              </w:rPr>
            </w:pPr>
            <w:r>
              <w:rPr>
                <w:rFonts w:ascii="Arial" w:hAnsi="Arial" w:cs="Arial"/>
                <w:iCs/>
                <w:sz w:val="18"/>
                <w:szCs w:val="18"/>
              </w:rPr>
              <w:t>Desirable</w:t>
            </w:r>
          </w:p>
        </w:tc>
      </w:tr>
      <w:tr w:rsidR="00EC1D2A" w14:paraId="3ABA7EBE" w14:textId="77777777" w:rsidTr="00E03A8E">
        <w:tc>
          <w:tcPr>
            <w:tcW w:w="2235" w:type="dxa"/>
          </w:tcPr>
          <w:p w14:paraId="264FDE5C" w14:textId="77777777" w:rsidR="00E03A8E" w:rsidRDefault="00341971" w:rsidP="00C31CB5">
            <w:pPr>
              <w:jc w:val="both"/>
              <w:rPr>
                <w:rFonts w:ascii="Arial" w:hAnsi="Arial" w:cs="Arial"/>
                <w:iCs/>
                <w:sz w:val="18"/>
                <w:szCs w:val="18"/>
              </w:rPr>
            </w:pPr>
            <w:r>
              <w:rPr>
                <w:rFonts w:ascii="Arial" w:hAnsi="Arial" w:cs="Arial"/>
                <w:iCs/>
                <w:sz w:val="18"/>
                <w:szCs w:val="18"/>
              </w:rPr>
              <w:t>Qualifications</w:t>
            </w:r>
          </w:p>
          <w:p w14:paraId="61123ACC" w14:textId="77777777" w:rsidR="00E03A8E" w:rsidRDefault="00E03A8E" w:rsidP="00C31CB5">
            <w:pPr>
              <w:jc w:val="both"/>
              <w:rPr>
                <w:rFonts w:ascii="Arial" w:hAnsi="Arial" w:cs="Arial"/>
                <w:iCs/>
                <w:sz w:val="18"/>
                <w:szCs w:val="18"/>
              </w:rPr>
            </w:pPr>
          </w:p>
          <w:p w14:paraId="136699FA" w14:textId="77777777" w:rsidR="00E03A8E" w:rsidRDefault="00341971" w:rsidP="00C31CB5">
            <w:pPr>
              <w:jc w:val="both"/>
              <w:rPr>
                <w:rFonts w:ascii="Arial" w:hAnsi="Arial" w:cs="Arial"/>
                <w:iCs/>
                <w:sz w:val="18"/>
                <w:szCs w:val="18"/>
              </w:rPr>
            </w:pPr>
            <w:r>
              <w:rPr>
                <w:rFonts w:ascii="Arial" w:hAnsi="Arial" w:cs="Arial"/>
                <w:iCs/>
                <w:sz w:val="18"/>
                <w:szCs w:val="18"/>
              </w:rPr>
              <w:t>Academic/professional</w:t>
            </w:r>
          </w:p>
        </w:tc>
        <w:tc>
          <w:tcPr>
            <w:tcW w:w="3969" w:type="dxa"/>
          </w:tcPr>
          <w:p w14:paraId="622DB494" w14:textId="77777777" w:rsidR="00E03A8E" w:rsidRDefault="00341971" w:rsidP="00EC1D2A">
            <w:pPr>
              <w:numPr>
                <w:ilvl w:val="0"/>
                <w:numId w:val="5"/>
              </w:numPr>
              <w:jc w:val="both"/>
              <w:rPr>
                <w:rFonts w:ascii="Arial" w:hAnsi="Arial" w:cs="Arial"/>
                <w:iCs/>
                <w:sz w:val="18"/>
                <w:szCs w:val="18"/>
              </w:rPr>
            </w:pPr>
            <w:r>
              <w:rPr>
                <w:rFonts w:ascii="Arial" w:hAnsi="Arial" w:cs="Arial"/>
                <w:iCs/>
                <w:sz w:val="18"/>
                <w:szCs w:val="18"/>
              </w:rPr>
              <w:t>Completion of an undergraduate degree in Pharmacy.</w:t>
            </w:r>
          </w:p>
          <w:p w14:paraId="0E758AC7" w14:textId="77777777" w:rsidR="00E03A8E" w:rsidRDefault="00341971" w:rsidP="00062CBF">
            <w:pPr>
              <w:numPr>
                <w:ilvl w:val="0"/>
                <w:numId w:val="5"/>
              </w:numPr>
              <w:jc w:val="both"/>
              <w:rPr>
                <w:rFonts w:ascii="Arial" w:hAnsi="Arial" w:cs="Arial"/>
                <w:iCs/>
                <w:sz w:val="18"/>
                <w:szCs w:val="18"/>
              </w:rPr>
            </w:pPr>
            <w:r>
              <w:rPr>
                <w:rFonts w:ascii="Arial" w:hAnsi="Arial" w:cs="Arial"/>
                <w:iCs/>
                <w:sz w:val="18"/>
                <w:szCs w:val="18"/>
              </w:rPr>
              <w:t>Pharmacist registered with the General Pharmaceutical Council (</w:t>
            </w:r>
            <w:proofErr w:type="spellStart"/>
            <w:r>
              <w:rPr>
                <w:rFonts w:ascii="Arial" w:hAnsi="Arial" w:cs="Arial"/>
                <w:iCs/>
                <w:sz w:val="18"/>
                <w:szCs w:val="18"/>
              </w:rPr>
              <w:t>GPhC</w:t>
            </w:r>
            <w:proofErr w:type="spellEnd"/>
            <w:r>
              <w:rPr>
                <w:rFonts w:ascii="Arial" w:hAnsi="Arial" w:cs="Arial"/>
                <w:iCs/>
                <w:sz w:val="18"/>
                <w:szCs w:val="18"/>
              </w:rPr>
              <w:t>).</w:t>
            </w:r>
          </w:p>
          <w:p w14:paraId="4E59B52E" w14:textId="77777777" w:rsidR="00E03A8E" w:rsidRPr="00062CBF" w:rsidRDefault="00341971" w:rsidP="00E7382A">
            <w:pPr>
              <w:numPr>
                <w:ilvl w:val="0"/>
                <w:numId w:val="5"/>
              </w:numPr>
              <w:jc w:val="both"/>
              <w:rPr>
                <w:rFonts w:ascii="Arial" w:hAnsi="Arial" w:cs="Arial"/>
                <w:iCs/>
                <w:sz w:val="18"/>
                <w:szCs w:val="18"/>
              </w:rPr>
            </w:pPr>
            <w:r>
              <w:rPr>
                <w:rFonts w:ascii="Arial" w:hAnsi="Arial" w:cs="Arial"/>
                <w:iCs/>
                <w:sz w:val="18"/>
                <w:szCs w:val="18"/>
              </w:rPr>
              <w:t>Basic Life Support and Child and Adult Safeguarding</w:t>
            </w:r>
          </w:p>
        </w:tc>
        <w:tc>
          <w:tcPr>
            <w:tcW w:w="3372" w:type="dxa"/>
          </w:tcPr>
          <w:p w14:paraId="62888B16" w14:textId="77777777" w:rsidR="00E03A8E" w:rsidRDefault="00341971" w:rsidP="00062CBF">
            <w:pPr>
              <w:numPr>
                <w:ilvl w:val="0"/>
                <w:numId w:val="5"/>
              </w:numPr>
              <w:jc w:val="both"/>
              <w:rPr>
                <w:rFonts w:ascii="Arial" w:hAnsi="Arial" w:cs="Arial"/>
                <w:iCs/>
                <w:sz w:val="18"/>
                <w:szCs w:val="18"/>
              </w:rPr>
            </w:pPr>
            <w:r>
              <w:rPr>
                <w:rFonts w:ascii="Arial" w:hAnsi="Arial" w:cs="Arial"/>
                <w:iCs/>
                <w:sz w:val="18"/>
                <w:szCs w:val="18"/>
              </w:rPr>
              <w:t>Hold or be working towards an independent prescribing qualification.</w:t>
            </w:r>
          </w:p>
          <w:p w14:paraId="2B4CC1FB" w14:textId="77777777" w:rsidR="00E03A8E" w:rsidRPr="00EC1D2A" w:rsidRDefault="00341971" w:rsidP="00062CBF">
            <w:pPr>
              <w:numPr>
                <w:ilvl w:val="0"/>
                <w:numId w:val="5"/>
              </w:numPr>
              <w:jc w:val="both"/>
              <w:rPr>
                <w:rFonts w:ascii="Arial" w:hAnsi="Arial" w:cs="Arial"/>
                <w:iCs/>
                <w:sz w:val="18"/>
                <w:szCs w:val="18"/>
              </w:rPr>
            </w:pPr>
            <w:r>
              <w:rPr>
                <w:rFonts w:ascii="Arial" w:hAnsi="Arial" w:cs="Arial"/>
                <w:iCs/>
                <w:sz w:val="18"/>
                <w:szCs w:val="18"/>
              </w:rPr>
              <w:t>Specialist knowledge acquired through post-graduate diploma level of equivalent training/experience.</w:t>
            </w:r>
          </w:p>
        </w:tc>
      </w:tr>
      <w:tr w:rsidR="00EC1D2A" w14:paraId="734DFD9D" w14:textId="77777777" w:rsidTr="00E03A8E">
        <w:tc>
          <w:tcPr>
            <w:tcW w:w="2235" w:type="dxa"/>
          </w:tcPr>
          <w:p w14:paraId="1F9D2095" w14:textId="77777777" w:rsidR="00E03A8E" w:rsidRDefault="00341971" w:rsidP="00C31CB5">
            <w:pPr>
              <w:jc w:val="both"/>
              <w:rPr>
                <w:rFonts w:ascii="Arial" w:hAnsi="Arial" w:cs="Arial"/>
                <w:iCs/>
                <w:sz w:val="18"/>
                <w:szCs w:val="18"/>
              </w:rPr>
            </w:pPr>
            <w:r>
              <w:rPr>
                <w:rFonts w:ascii="Arial" w:hAnsi="Arial" w:cs="Arial"/>
                <w:iCs/>
                <w:sz w:val="18"/>
                <w:szCs w:val="18"/>
              </w:rPr>
              <w:t>Experience</w:t>
            </w:r>
          </w:p>
        </w:tc>
        <w:tc>
          <w:tcPr>
            <w:tcW w:w="3969" w:type="dxa"/>
          </w:tcPr>
          <w:p w14:paraId="69F7BAA2" w14:textId="77777777" w:rsidR="00E03A8E" w:rsidRDefault="00341971" w:rsidP="00EC1D2A">
            <w:pPr>
              <w:numPr>
                <w:ilvl w:val="0"/>
                <w:numId w:val="6"/>
              </w:numPr>
              <w:jc w:val="both"/>
              <w:rPr>
                <w:rFonts w:ascii="Arial" w:hAnsi="Arial" w:cs="Arial"/>
                <w:iCs/>
                <w:sz w:val="18"/>
                <w:szCs w:val="18"/>
              </w:rPr>
            </w:pPr>
            <w:r>
              <w:rPr>
                <w:rFonts w:ascii="Arial" w:hAnsi="Arial" w:cs="Arial"/>
                <w:iCs/>
                <w:sz w:val="18"/>
                <w:szCs w:val="18"/>
              </w:rPr>
              <w:t>At least 2 years’ experience as a pharmacist, demonstrated within a practice portfolio.</w:t>
            </w:r>
          </w:p>
          <w:p w14:paraId="5FBFD621" w14:textId="77777777" w:rsidR="00E03A8E" w:rsidRDefault="00341971" w:rsidP="00EC1D2A">
            <w:pPr>
              <w:numPr>
                <w:ilvl w:val="0"/>
                <w:numId w:val="6"/>
              </w:numPr>
              <w:jc w:val="both"/>
              <w:rPr>
                <w:rFonts w:ascii="Arial" w:hAnsi="Arial" w:cs="Arial"/>
                <w:iCs/>
                <w:sz w:val="18"/>
                <w:szCs w:val="18"/>
              </w:rPr>
            </w:pPr>
            <w:r>
              <w:rPr>
                <w:rFonts w:ascii="Arial" w:hAnsi="Arial" w:cs="Arial"/>
                <w:iCs/>
                <w:sz w:val="18"/>
                <w:szCs w:val="18"/>
              </w:rPr>
              <w:t>Experience and an awareness of common acute and long-term conditions that are likely to be seen in general practice.</w:t>
            </w:r>
          </w:p>
          <w:p w14:paraId="5D86A4CD" w14:textId="77777777" w:rsidR="00E03A8E" w:rsidRDefault="00341971" w:rsidP="00EC1D2A">
            <w:pPr>
              <w:numPr>
                <w:ilvl w:val="0"/>
                <w:numId w:val="6"/>
              </w:numPr>
              <w:jc w:val="both"/>
              <w:rPr>
                <w:rFonts w:ascii="Arial" w:hAnsi="Arial" w:cs="Arial"/>
                <w:iCs/>
                <w:sz w:val="18"/>
                <w:szCs w:val="18"/>
              </w:rPr>
            </w:pPr>
            <w:r>
              <w:rPr>
                <w:rFonts w:ascii="Arial" w:hAnsi="Arial" w:cs="Arial"/>
                <w:iCs/>
                <w:sz w:val="18"/>
                <w:szCs w:val="18"/>
              </w:rPr>
              <w:t>Experience of undertaking clinical medication reviews</w:t>
            </w:r>
          </w:p>
          <w:p w14:paraId="116D2D22" w14:textId="77777777" w:rsidR="00E03A8E" w:rsidRDefault="00341971" w:rsidP="00EC1D2A">
            <w:pPr>
              <w:numPr>
                <w:ilvl w:val="0"/>
                <w:numId w:val="6"/>
              </w:numPr>
              <w:jc w:val="both"/>
              <w:rPr>
                <w:rFonts w:ascii="Arial" w:hAnsi="Arial" w:cs="Arial"/>
                <w:iCs/>
                <w:sz w:val="18"/>
                <w:szCs w:val="18"/>
              </w:rPr>
            </w:pPr>
            <w:r>
              <w:rPr>
                <w:rFonts w:ascii="Arial" w:hAnsi="Arial" w:cs="Arial"/>
                <w:iCs/>
                <w:sz w:val="18"/>
                <w:szCs w:val="18"/>
              </w:rPr>
              <w:lastRenderedPageBreak/>
              <w:t>Experience of clinical audits of prescribing</w:t>
            </w:r>
          </w:p>
          <w:p w14:paraId="246930F8" w14:textId="77777777" w:rsidR="00E03A8E" w:rsidRPr="00EC1D2A" w:rsidRDefault="00341971" w:rsidP="00EC1D2A">
            <w:pPr>
              <w:numPr>
                <w:ilvl w:val="0"/>
                <w:numId w:val="6"/>
              </w:numPr>
              <w:jc w:val="both"/>
              <w:rPr>
                <w:rFonts w:ascii="Arial" w:hAnsi="Arial" w:cs="Arial"/>
                <w:iCs/>
                <w:sz w:val="18"/>
                <w:szCs w:val="18"/>
              </w:rPr>
            </w:pPr>
            <w:r>
              <w:rPr>
                <w:rFonts w:ascii="Arial" w:hAnsi="Arial" w:cs="Arial"/>
                <w:iCs/>
                <w:sz w:val="18"/>
                <w:szCs w:val="18"/>
              </w:rPr>
              <w:t xml:space="preserve">Experience of using </w:t>
            </w:r>
            <w:proofErr w:type="spellStart"/>
            <w:r>
              <w:rPr>
                <w:rFonts w:ascii="Arial" w:hAnsi="Arial" w:cs="Arial"/>
                <w:iCs/>
                <w:sz w:val="18"/>
                <w:szCs w:val="18"/>
              </w:rPr>
              <w:t>SystmOne</w:t>
            </w:r>
            <w:proofErr w:type="spellEnd"/>
          </w:p>
        </w:tc>
        <w:tc>
          <w:tcPr>
            <w:tcW w:w="3372" w:type="dxa"/>
          </w:tcPr>
          <w:p w14:paraId="728855BC" w14:textId="77777777" w:rsidR="00E03A8E" w:rsidRPr="00EC1D2A" w:rsidRDefault="00341971" w:rsidP="006E0249">
            <w:pPr>
              <w:numPr>
                <w:ilvl w:val="0"/>
                <w:numId w:val="6"/>
              </w:numPr>
              <w:jc w:val="both"/>
              <w:rPr>
                <w:rFonts w:ascii="Arial" w:hAnsi="Arial" w:cs="Arial"/>
                <w:iCs/>
                <w:sz w:val="18"/>
                <w:szCs w:val="18"/>
              </w:rPr>
            </w:pPr>
            <w:r>
              <w:rPr>
                <w:rFonts w:ascii="Arial" w:hAnsi="Arial" w:cs="Arial"/>
                <w:iCs/>
                <w:sz w:val="18"/>
                <w:szCs w:val="18"/>
              </w:rPr>
              <w:lastRenderedPageBreak/>
              <w:t>In-depth therapeutic and clinical knowledge and understanding of the principles of evidence-based healthcare.</w:t>
            </w:r>
          </w:p>
        </w:tc>
      </w:tr>
      <w:tr w:rsidR="00EC1D2A" w14:paraId="082A5150" w14:textId="77777777" w:rsidTr="00E03A8E">
        <w:tc>
          <w:tcPr>
            <w:tcW w:w="2235" w:type="dxa"/>
          </w:tcPr>
          <w:p w14:paraId="120754AB" w14:textId="77777777" w:rsidR="00E03A8E" w:rsidRDefault="00341971" w:rsidP="00EC1D2A">
            <w:pPr>
              <w:jc w:val="both"/>
              <w:rPr>
                <w:rFonts w:ascii="Arial" w:hAnsi="Arial" w:cs="Arial"/>
                <w:iCs/>
                <w:sz w:val="18"/>
                <w:szCs w:val="18"/>
              </w:rPr>
            </w:pPr>
            <w:r>
              <w:rPr>
                <w:rFonts w:ascii="Arial" w:hAnsi="Arial" w:cs="Arial"/>
                <w:iCs/>
                <w:sz w:val="18"/>
                <w:szCs w:val="18"/>
              </w:rPr>
              <w:t>Skills &amp; Knowledge</w:t>
            </w:r>
          </w:p>
        </w:tc>
        <w:tc>
          <w:tcPr>
            <w:tcW w:w="3969" w:type="dxa"/>
          </w:tcPr>
          <w:p w14:paraId="3E47D580" w14:textId="77777777" w:rsidR="00E03A8E" w:rsidRDefault="00341971" w:rsidP="005602F6">
            <w:pPr>
              <w:numPr>
                <w:ilvl w:val="0"/>
                <w:numId w:val="7"/>
              </w:numPr>
              <w:jc w:val="both"/>
              <w:rPr>
                <w:rFonts w:ascii="Arial" w:hAnsi="Arial" w:cs="Arial"/>
                <w:iCs/>
                <w:sz w:val="18"/>
                <w:szCs w:val="18"/>
              </w:rPr>
            </w:pPr>
            <w:r>
              <w:rPr>
                <w:rFonts w:ascii="Arial" w:hAnsi="Arial" w:cs="Arial"/>
                <w:iCs/>
                <w:sz w:val="18"/>
                <w:szCs w:val="18"/>
              </w:rPr>
              <w:t>Recognises priorities when problem-solving.</w:t>
            </w:r>
          </w:p>
          <w:p w14:paraId="64D65DE0" w14:textId="77777777" w:rsidR="00E03A8E" w:rsidRDefault="00341971" w:rsidP="005602F6">
            <w:pPr>
              <w:numPr>
                <w:ilvl w:val="0"/>
                <w:numId w:val="7"/>
              </w:numPr>
              <w:jc w:val="both"/>
              <w:rPr>
                <w:rFonts w:ascii="Arial" w:hAnsi="Arial" w:cs="Arial"/>
                <w:iCs/>
                <w:sz w:val="18"/>
                <w:szCs w:val="18"/>
              </w:rPr>
            </w:pPr>
            <w:r>
              <w:rPr>
                <w:rFonts w:ascii="Arial" w:hAnsi="Arial" w:cs="Arial"/>
                <w:iCs/>
                <w:sz w:val="18"/>
                <w:szCs w:val="18"/>
              </w:rPr>
              <w:t>Able to identify deviations from a normal pattern.</w:t>
            </w:r>
          </w:p>
          <w:p w14:paraId="0EDC3411" w14:textId="77777777" w:rsidR="00E03A8E" w:rsidRDefault="00341971" w:rsidP="005602F6">
            <w:pPr>
              <w:numPr>
                <w:ilvl w:val="0"/>
                <w:numId w:val="7"/>
              </w:numPr>
              <w:jc w:val="both"/>
              <w:rPr>
                <w:rFonts w:ascii="Arial" w:hAnsi="Arial" w:cs="Arial"/>
                <w:iCs/>
                <w:sz w:val="18"/>
                <w:szCs w:val="18"/>
              </w:rPr>
            </w:pPr>
            <w:r>
              <w:rPr>
                <w:rFonts w:ascii="Arial" w:hAnsi="Arial" w:cs="Arial"/>
                <w:iCs/>
                <w:sz w:val="18"/>
                <w:szCs w:val="18"/>
              </w:rPr>
              <w:t>Able to critically evaluate and review literature.</w:t>
            </w:r>
          </w:p>
          <w:p w14:paraId="30C633EA" w14:textId="77777777" w:rsidR="00E03A8E" w:rsidRDefault="00341971" w:rsidP="005602F6">
            <w:pPr>
              <w:numPr>
                <w:ilvl w:val="0"/>
                <w:numId w:val="7"/>
              </w:numPr>
              <w:jc w:val="both"/>
              <w:rPr>
                <w:rFonts w:ascii="Arial" w:hAnsi="Arial" w:cs="Arial"/>
                <w:iCs/>
                <w:sz w:val="18"/>
                <w:szCs w:val="18"/>
              </w:rPr>
            </w:pPr>
            <w:r>
              <w:rPr>
                <w:rFonts w:ascii="Arial" w:hAnsi="Arial" w:cs="Arial"/>
                <w:iCs/>
                <w:sz w:val="18"/>
                <w:szCs w:val="18"/>
              </w:rPr>
              <w:t>An appreciation of the nature of GP’s and general practices.</w:t>
            </w:r>
          </w:p>
          <w:p w14:paraId="3EC25347" w14:textId="77777777" w:rsidR="00E03A8E" w:rsidRDefault="00341971" w:rsidP="005602F6">
            <w:pPr>
              <w:numPr>
                <w:ilvl w:val="0"/>
                <w:numId w:val="7"/>
              </w:numPr>
              <w:jc w:val="both"/>
              <w:rPr>
                <w:rFonts w:ascii="Arial" w:hAnsi="Arial" w:cs="Arial"/>
                <w:iCs/>
                <w:sz w:val="18"/>
                <w:szCs w:val="18"/>
              </w:rPr>
            </w:pPr>
            <w:r>
              <w:rPr>
                <w:rFonts w:ascii="Arial" w:hAnsi="Arial" w:cs="Arial"/>
                <w:iCs/>
                <w:sz w:val="18"/>
                <w:szCs w:val="18"/>
              </w:rPr>
              <w:t>An appreciation of the nature of primary care prescribing, concepts of rational prescribing and strategies for improving prescribing.</w:t>
            </w:r>
          </w:p>
          <w:p w14:paraId="40019845" w14:textId="77777777" w:rsidR="00E03A8E" w:rsidRDefault="00341971" w:rsidP="005602F6">
            <w:pPr>
              <w:numPr>
                <w:ilvl w:val="0"/>
                <w:numId w:val="7"/>
              </w:numPr>
              <w:jc w:val="both"/>
              <w:rPr>
                <w:rFonts w:ascii="Arial" w:hAnsi="Arial" w:cs="Arial"/>
                <w:iCs/>
                <w:sz w:val="18"/>
                <w:szCs w:val="18"/>
              </w:rPr>
            </w:pPr>
            <w:r>
              <w:rPr>
                <w:rFonts w:ascii="Arial" w:hAnsi="Arial" w:cs="Arial"/>
                <w:iCs/>
                <w:sz w:val="18"/>
                <w:szCs w:val="18"/>
              </w:rPr>
              <w:t>Able to obtain and analyse complex technical information.</w:t>
            </w:r>
          </w:p>
          <w:p w14:paraId="183B61DD" w14:textId="77777777" w:rsidR="00E03A8E" w:rsidRPr="005602F6" w:rsidRDefault="00341971" w:rsidP="005602F6">
            <w:pPr>
              <w:numPr>
                <w:ilvl w:val="0"/>
                <w:numId w:val="7"/>
              </w:numPr>
              <w:jc w:val="both"/>
              <w:rPr>
                <w:rFonts w:ascii="Arial" w:hAnsi="Arial" w:cs="Arial"/>
                <w:iCs/>
                <w:sz w:val="18"/>
                <w:szCs w:val="18"/>
              </w:rPr>
            </w:pPr>
            <w:r>
              <w:rPr>
                <w:rFonts w:ascii="Arial" w:hAnsi="Arial" w:cs="Arial"/>
                <w:iCs/>
                <w:sz w:val="18"/>
                <w:szCs w:val="18"/>
              </w:rPr>
              <w:t>Able to produce timely and informative reports.</w:t>
            </w:r>
          </w:p>
        </w:tc>
        <w:tc>
          <w:tcPr>
            <w:tcW w:w="3372" w:type="dxa"/>
          </w:tcPr>
          <w:p w14:paraId="39262A1C" w14:textId="77777777" w:rsidR="00E03A8E" w:rsidRPr="005602F6" w:rsidRDefault="00341971" w:rsidP="00E7382A">
            <w:pPr>
              <w:numPr>
                <w:ilvl w:val="0"/>
                <w:numId w:val="7"/>
              </w:numPr>
              <w:jc w:val="both"/>
              <w:rPr>
                <w:rFonts w:ascii="Arial" w:hAnsi="Arial" w:cs="Arial"/>
                <w:iCs/>
                <w:sz w:val="18"/>
                <w:szCs w:val="18"/>
              </w:rPr>
            </w:pPr>
            <w:r>
              <w:rPr>
                <w:rFonts w:ascii="Arial" w:hAnsi="Arial" w:cs="Arial"/>
                <w:iCs/>
                <w:sz w:val="18"/>
                <w:szCs w:val="18"/>
              </w:rPr>
              <w:t>Full driving licence.</w:t>
            </w:r>
          </w:p>
        </w:tc>
      </w:tr>
      <w:tr w:rsidR="00EC1D2A" w14:paraId="4B07AF32" w14:textId="77777777" w:rsidTr="00E03A8E">
        <w:tc>
          <w:tcPr>
            <w:tcW w:w="2235" w:type="dxa"/>
          </w:tcPr>
          <w:p w14:paraId="5A7E1512" w14:textId="77777777" w:rsidR="00E03A8E" w:rsidRDefault="00341971" w:rsidP="00C31CB5">
            <w:pPr>
              <w:jc w:val="both"/>
              <w:rPr>
                <w:rFonts w:ascii="Arial" w:hAnsi="Arial" w:cs="Arial"/>
                <w:iCs/>
                <w:sz w:val="18"/>
                <w:szCs w:val="18"/>
              </w:rPr>
            </w:pPr>
            <w:r>
              <w:rPr>
                <w:rFonts w:ascii="Arial" w:hAnsi="Arial" w:cs="Arial"/>
                <w:iCs/>
                <w:sz w:val="18"/>
                <w:szCs w:val="18"/>
              </w:rPr>
              <w:t>Personal Qualities</w:t>
            </w:r>
          </w:p>
        </w:tc>
        <w:tc>
          <w:tcPr>
            <w:tcW w:w="3969" w:type="dxa"/>
          </w:tcPr>
          <w:p w14:paraId="31FB376B" w14:textId="77777777" w:rsidR="00E03A8E" w:rsidRDefault="00341971" w:rsidP="005602F6">
            <w:pPr>
              <w:numPr>
                <w:ilvl w:val="0"/>
                <w:numId w:val="8"/>
              </w:numPr>
              <w:jc w:val="both"/>
              <w:rPr>
                <w:rFonts w:ascii="Arial" w:hAnsi="Arial" w:cs="Arial"/>
                <w:iCs/>
                <w:sz w:val="18"/>
                <w:szCs w:val="18"/>
              </w:rPr>
            </w:pPr>
            <w:r>
              <w:rPr>
                <w:rFonts w:ascii="Arial" w:hAnsi="Arial" w:cs="Arial"/>
                <w:iCs/>
                <w:sz w:val="18"/>
                <w:szCs w:val="18"/>
              </w:rPr>
              <w:t>Excellent interpersonal, influencing and negotiating skills.</w:t>
            </w:r>
          </w:p>
          <w:p w14:paraId="0D89E295" w14:textId="77777777" w:rsidR="00E03A8E" w:rsidRDefault="00341971" w:rsidP="005602F6">
            <w:pPr>
              <w:numPr>
                <w:ilvl w:val="0"/>
                <w:numId w:val="8"/>
              </w:numPr>
              <w:jc w:val="both"/>
              <w:rPr>
                <w:rFonts w:ascii="Arial" w:hAnsi="Arial" w:cs="Arial"/>
                <w:iCs/>
                <w:sz w:val="18"/>
                <w:szCs w:val="18"/>
              </w:rPr>
            </w:pPr>
            <w:r>
              <w:rPr>
                <w:rFonts w:ascii="Arial" w:hAnsi="Arial" w:cs="Arial"/>
                <w:iCs/>
                <w:sz w:val="18"/>
                <w:szCs w:val="18"/>
              </w:rPr>
              <w:t>Excellent written and verbal communication skills.</w:t>
            </w:r>
          </w:p>
          <w:p w14:paraId="7DC63861" w14:textId="77777777" w:rsidR="00E03A8E" w:rsidRDefault="00341971" w:rsidP="005602F6">
            <w:pPr>
              <w:numPr>
                <w:ilvl w:val="0"/>
                <w:numId w:val="8"/>
              </w:numPr>
              <w:jc w:val="both"/>
              <w:rPr>
                <w:rFonts w:ascii="Arial" w:hAnsi="Arial" w:cs="Arial"/>
                <w:iCs/>
                <w:sz w:val="18"/>
                <w:szCs w:val="18"/>
              </w:rPr>
            </w:pPr>
            <w:r>
              <w:rPr>
                <w:rFonts w:ascii="Arial" w:hAnsi="Arial" w:cs="Arial"/>
                <w:iCs/>
                <w:sz w:val="18"/>
                <w:szCs w:val="18"/>
              </w:rPr>
              <w:t>Good IT skills.</w:t>
            </w:r>
          </w:p>
          <w:p w14:paraId="386DE1AB" w14:textId="77777777" w:rsidR="00E03A8E" w:rsidRDefault="00341971" w:rsidP="005602F6">
            <w:pPr>
              <w:numPr>
                <w:ilvl w:val="0"/>
                <w:numId w:val="8"/>
              </w:numPr>
              <w:jc w:val="both"/>
              <w:rPr>
                <w:rFonts w:ascii="Arial" w:hAnsi="Arial" w:cs="Arial"/>
                <w:iCs/>
                <w:sz w:val="18"/>
                <w:szCs w:val="18"/>
              </w:rPr>
            </w:pPr>
            <w:r>
              <w:rPr>
                <w:rFonts w:ascii="Arial" w:hAnsi="Arial" w:cs="Arial"/>
                <w:iCs/>
                <w:sz w:val="18"/>
                <w:szCs w:val="18"/>
              </w:rPr>
              <w:t>Able to work under pressure and meet deadlines.</w:t>
            </w:r>
          </w:p>
          <w:p w14:paraId="6A771D7B" w14:textId="77777777" w:rsidR="00E03A8E" w:rsidRPr="005602F6" w:rsidRDefault="00341971" w:rsidP="005602F6">
            <w:pPr>
              <w:numPr>
                <w:ilvl w:val="0"/>
                <w:numId w:val="8"/>
              </w:numPr>
              <w:jc w:val="both"/>
              <w:rPr>
                <w:rFonts w:ascii="Arial" w:hAnsi="Arial" w:cs="Arial"/>
                <w:iCs/>
                <w:sz w:val="18"/>
                <w:szCs w:val="18"/>
              </w:rPr>
            </w:pPr>
            <w:r>
              <w:rPr>
                <w:rFonts w:ascii="Arial" w:hAnsi="Arial" w:cs="Arial"/>
                <w:iCs/>
                <w:sz w:val="18"/>
                <w:szCs w:val="18"/>
              </w:rPr>
              <w:t>Able to work effectively both independently and as a team member.</w:t>
            </w:r>
          </w:p>
        </w:tc>
        <w:tc>
          <w:tcPr>
            <w:tcW w:w="3372" w:type="dxa"/>
          </w:tcPr>
          <w:p w14:paraId="76B2F902" w14:textId="77777777" w:rsidR="00E03A8E" w:rsidRPr="006E0249" w:rsidRDefault="00341971" w:rsidP="006E0249">
            <w:pPr>
              <w:numPr>
                <w:ilvl w:val="0"/>
                <w:numId w:val="8"/>
              </w:numPr>
              <w:jc w:val="both"/>
              <w:rPr>
                <w:rFonts w:ascii="Arial" w:hAnsi="Arial" w:cs="Arial"/>
                <w:iCs/>
                <w:sz w:val="18"/>
                <w:szCs w:val="18"/>
              </w:rPr>
            </w:pPr>
            <w:r>
              <w:rPr>
                <w:rFonts w:ascii="Arial" w:hAnsi="Arial" w:cs="Arial"/>
                <w:iCs/>
                <w:sz w:val="18"/>
                <w:szCs w:val="18"/>
              </w:rPr>
              <w:t>Able to communicate complex and sensitive information in an understandable format to a variety of audiences.</w:t>
            </w:r>
          </w:p>
        </w:tc>
      </w:tr>
    </w:tbl>
    <w:p w14:paraId="00D8F98B" w14:textId="77777777" w:rsidR="00E03A8E" w:rsidRDefault="00E03A8E" w:rsidP="00C31CB5">
      <w:pPr>
        <w:jc w:val="both"/>
        <w:rPr>
          <w:rFonts w:ascii="Arial" w:hAnsi="Arial" w:cs="Arial"/>
          <w:iCs/>
          <w:sz w:val="18"/>
          <w:szCs w:val="18"/>
          <w:u w:val="single"/>
        </w:rPr>
      </w:pPr>
    </w:p>
    <w:p w14:paraId="1EE9FDF3" w14:textId="77777777" w:rsidR="00E03A8E" w:rsidRPr="00F23048" w:rsidRDefault="00341971" w:rsidP="00C31CB5">
      <w:pPr>
        <w:jc w:val="both"/>
        <w:rPr>
          <w:rFonts w:ascii="Arial" w:hAnsi="Arial" w:cs="Arial"/>
          <w:iCs/>
          <w:sz w:val="18"/>
          <w:szCs w:val="18"/>
          <w:u w:val="single"/>
        </w:rPr>
      </w:pPr>
      <w:r w:rsidRPr="00F23048">
        <w:rPr>
          <w:rFonts w:ascii="Arial" w:hAnsi="Arial" w:cs="Arial"/>
          <w:iCs/>
          <w:sz w:val="18"/>
          <w:szCs w:val="18"/>
          <w:u w:val="single"/>
        </w:rPr>
        <w:t>Diversity</w:t>
      </w:r>
    </w:p>
    <w:p w14:paraId="11C00C74" w14:textId="77777777" w:rsidR="00E03A8E" w:rsidRDefault="00E03A8E" w:rsidP="00C31CB5">
      <w:pPr>
        <w:jc w:val="both"/>
        <w:rPr>
          <w:rFonts w:ascii="Arial" w:hAnsi="Arial" w:cs="Arial"/>
          <w:iCs/>
          <w:sz w:val="18"/>
          <w:szCs w:val="18"/>
        </w:rPr>
      </w:pPr>
    </w:p>
    <w:p w14:paraId="0FAA6D76" w14:textId="77777777" w:rsidR="00E03A8E" w:rsidRDefault="00341971" w:rsidP="00C31CB5">
      <w:pPr>
        <w:jc w:val="both"/>
        <w:rPr>
          <w:rFonts w:ascii="Arial" w:hAnsi="Arial" w:cs="Arial"/>
          <w:iCs/>
          <w:sz w:val="18"/>
          <w:szCs w:val="18"/>
        </w:rPr>
      </w:pPr>
      <w:r>
        <w:rPr>
          <w:rFonts w:ascii="Arial" w:hAnsi="Arial" w:cs="Arial"/>
          <w:iCs/>
          <w:sz w:val="18"/>
          <w:szCs w:val="18"/>
        </w:rPr>
        <w:t xml:space="preserve">DHU Health Care CIC believe our workforce should be as diverse as the range of services we offer, and the communities we serve. We are committed to valuing and encouraging diversity throughout our workforce, regardless of age, disability, gender reassignment, marriage or civil partnership, pregnancy and maternity, race, religion or belief, sex or sexual orientation. As part of our </w:t>
      </w:r>
      <w:proofErr w:type="gramStart"/>
      <w:r>
        <w:rPr>
          <w:rFonts w:ascii="Arial" w:hAnsi="Arial" w:cs="Arial"/>
          <w:iCs/>
          <w:sz w:val="18"/>
          <w:szCs w:val="18"/>
        </w:rPr>
        <w:t>mission</w:t>
      </w:r>
      <w:proofErr w:type="gramEnd"/>
      <w:r>
        <w:rPr>
          <w:rFonts w:ascii="Arial" w:hAnsi="Arial" w:cs="Arial"/>
          <w:iCs/>
          <w:sz w:val="18"/>
          <w:szCs w:val="18"/>
        </w:rPr>
        <w:t xml:space="preserve"> we are dedicated to eliminating discrimination.</w:t>
      </w:r>
    </w:p>
    <w:p w14:paraId="18360340" w14:textId="77777777" w:rsidR="00E03A8E" w:rsidRDefault="00E03A8E" w:rsidP="00C31CB5">
      <w:pPr>
        <w:jc w:val="both"/>
        <w:rPr>
          <w:rFonts w:ascii="Arial" w:hAnsi="Arial" w:cs="Arial"/>
          <w:iCs/>
          <w:sz w:val="18"/>
          <w:szCs w:val="18"/>
        </w:rPr>
      </w:pPr>
    </w:p>
    <w:p w14:paraId="6B2772FF" w14:textId="77777777" w:rsidR="00E03A8E" w:rsidRDefault="00341971" w:rsidP="00C31CB5">
      <w:pPr>
        <w:jc w:val="both"/>
        <w:rPr>
          <w:rFonts w:ascii="Arial" w:hAnsi="Arial" w:cs="Arial"/>
          <w:iCs/>
          <w:sz w:val="18"/>
          <w:szCs w:val="18"/>
          <w:u w:val="single"/>
        </w:rPr>
      </w:pPr>
      <w:r>
        <w:rPr>
          <w:rFonts w:ascii="Arial" w:hAnsi="Arial" w:cs="Arial"/>
          <w:iCs/>
          <w:sz w:val="18"/>
          <w:szCs w:val="18"/>
          <w:u w:val="single"/>
        </w:rPr>
        <w:t>Safeguarding</w:t>
      </w:r>
    </w:p>
    <w:p w14:paraId="6373806E" w14:textId="77777777" w:rsidR="00E03A8E" w:rsidRDefault="00E03A8E" w:rsidP="00C31CB5">
      <w:pPr>
        <w:jc w:val="both"/>
        <w:rPr>
          <w:rFonts w:ascii="Arial" w:hAnsi="Arial" w:cs="Arial"/>
          <w:iCs/>
          <w:sz w:val="18"/>
          <w:szCs w:val="18"/>
          <w:u w:val="single"/>
        </w:rPr>
      </w:pPr>
    </w:p>
    <w:p w14:paraId="6112F1D2" w14:textId="77777777" w:rsidR="00E03A8E" w:rsidRDefault="00341971" w:rsidP="00C31CB5">
      <w:pPr>
        <w:jc w:val="both"/>
        <w:rPr>
          <w:rFonts w:ascii="Arial" w:hAnsi="Arial" w:cs="Arial"/>
          <w:iCs/>
          <w:sz w:val="18"/>
          <w:szCs w:val="18"/>
        </w:rPr>
      </w:pPr>
      <w:r>
        <w:rPr>
          <w:rFonts w:ascii="Arial" w:hAnsi="Arial" w:cs="Arial"/>
          <w:iCs/>
          <w:sz w:val="18"/>
          <w:szCs w:val="18"/>
        </w:rPr>
        <w:t>DHU Health Care CIC is committed to safeguarding and promoting the welfare of Adults, Children and Young People and expects all staff and volunteers to share this commitment.</w:t>
      </w:r>
    </w:p>
    <w:p w14:paraId="2ED3FAC7" w14:textId="77777777" w:rsidR="00E03A8E" w:rsidRDefault="00E03A8E" w:rsidP="00C31CB5">
      <w:pPr>
        <w:jc w:val="both"/>
        <w:rPr>
          <w:rFonts w:ascii="Arial" w:hAnsi="Arial" w:cs="Arial"/>
          <w:iCs/>
          <w:sz w:val="18"/>
          <w:szCs w:val="18"/>
        </w:rPr>
      </w:pPr>
    </w:p>
    <w:p w14:paraId="154876F1" w14:textId="77777777" w:rsidR="00E03A8E" w:rsidRDefault="00341971" w:rsidP="00C31CB5">
      <w:pPr>
        <w:jc w:val="both"/>
        <w:rPr>
          <w:rFonts w:ascii="Arial" w:hAnsi="Arial" w:cs="Arial"/>
          <w:iCs/>
          <w:sz w:val="18"/>
          <w:szCs w:val="18"/>
          <w:u w:val="single"/>
        </w:rPr>
      </w:pPr>
      <w:r>
        <w:rPr>
          <w:rFonts w:ascii="Arial" w:hAnsi="Arial" w:cs="Arial"/>
          <w:iCs/>
          <w:sz w:val="18"/>
          <w:szCs w:val="18"/>
          <w:u w:val="single"/>
        </w:rPr>
        <w:lastRenderedPageBreak/>
        <w:t>Infection Prevention &amp; Control</w:t>
      </w:r>
    </w:p>
    <w:p w14:paraId="1807BC71" w14:textId="77777777" w:rsidR="00E03A8E" w:rsidRDefault="00E03A8E" w:rsidP="00C31CB5">
      <w:pPr>
        <w:jc w:val="both"/>
        <w:rPr>
          <w:rFonts w:ascii="Arial" w:hAnsi="Arial" w:cs="Arial"/>
          <w:iCs/>
          <w:sz w:val="18"/>
          <w:szCs w:val="18"/>
          <w:u w:val="single"/>
        </w:rPr>
      </w:pPr>
    </w:p>
    <w:p w14:paraId="7BD4FA10" w14:textId="77777777" w:rsidR="00E03A8E" w:rsidRPr="00F23048" w:rsidRDefault="00341971" w:rsidP="00C31CB5">
      <w:pPr>
        <w:jc w:val="both"/>
        <w:rPr>
          <w:rFonts w:ascii="Arial" w:hAnsi="Arial" w:cs="Arial"/>
          <w:iCs/>
          <w:sz w:val="18"/>
          <w:szCs w:val="18"/>
        </w:rPr>
      </w:pPr>
      <w:r>
        <w:rPr>
          <w:rFonts w:ascii="Arial" w:hAnsi="Arial" w:cs="Arial"/>
          <w:iCs/>
          <w:sz w:val="18"/>
          <w:szCs w:val="18"/>
        </w:rPr>
        <w:t>Infection Prevention &amp; control is pivotal in ensuring a safe &amp; clean environment for both patients and staff. IP&amp;C is everyone’s responsibility and strict adherence to the IP&amp;C policy is expected of ALL employees of the organisation.</w:t>
      </w:r>
    </w:p>
    <w:p w14:paraId="348A2ECD" w14:textId="77777777" w:rsidR="00E03A8E" w:rsidRDefault="00E03A8E" w:rsidP="00C31CB5">
      <w:pPr>
        <w:jc w:val="both"/>
        <w:rPr>
          <w:rFonts w:ascii="Arial" w:hAnsi="Arial" w:cs="Arial"/>
          <w:iCs/>
          <w:sz w:val="18"/>
          <w:szCs w:val="18"/>
          <w:u w:val="single"/>
        </w:rPr>
      </w:pPr>
    </w:p>
    <w:p w14:paraId="34323308" w14:textId="77777777" w:rsidR="00E03A8E" w:rsidRPr="00F23048" w:rsidRDefault="00341971" w:rsidP="00C31CB5">
      <w:pPr>
        <w:jc w:val="both"/>
        <w:rPr>
          <w:rFonts w:ascii="Arial" w:hAnsi="Arial" w:cs="Arial"/>
          <w:iCs/>
          <w:sz w:val="18"/>
          <w:szCs w:val="18"/>
          <w:u w:val="single"/>
        </w:rPr>
      </w:pPr>
      <w:r w:rsidRPr="00F23048">
        <w:rPr>
          <w:rFonts w:ascii="Arial" w:hAnsi="Arial" w:cs="Arial"/>
          <w:iCs/>
          <w:sz w:val="18"/>
          <w:szCs w:val="18"/>
          <w:u w:val="single"/>
        </w:rPr>
        <w:t>General</w:t>
      </w:r>
    </w:p>
    <w:p w14:paraId="04DC9B78" w14:textId="77777777" w:rsidR="00E03A8E" w:rsidRDefault="00E03A8E" w:rsidP="00C31CB5">
      <w:pPr>
        <w:jc w:val="both"/>
        <w:rPr>
          <w:rFonts w:ascii="Arial" w:hAnsi="Arial" w:cs="Arial"/>
          <w:iCs/>
          <w:sz w:val="18"/>
          <w:szCs w:val="18"/>
        </w:rPr>
      </w:pPr>
    </w:p>
    <w:p w14:paraId="1E44EABE" w14:textId="77777777" w:rsidR="00E03A8E" w:rsidRPr="00F23048" w:rsidRDefault="00341971" w:rsidP="00C31CB5">
      <w:pPr>
        <w:jc w:val="both"/>
        <w:rPr>
          <w:rFonts w:ascii="Arial" w:hAnsi="Arial" w:cs="Arial"/>
          <w:iCs/>
          <w:sz w:val="18"/>
          <w:szCs w:val="18"/>
        </w:rPr>
      </w:pPr>
      <w:r>
        <w:rPr>
          <w:rFonts w:ascii="Arial" w:hAnsi="Arial" w:cs="Arial"/>
          <w:iCs/>
          <w:sz w:val="18"/>
          <w:szCs w:val="18"/>
        </w:rPr>
        <w:t>As you will expect the organization may change from time to time and you will be expected to meet the operational requirements of the business and any other reasonable duties as required from time to time.</w:t>
      </w:r>
    </w:p>
    <w:p w14:paraId="54EE2B93" w14:textId="77777777" w:rsidR="00E03A8E" w:rsidRDefault="00E03A8E" w:rsidP="00C31CB5">
      <w:pPr>
        <w:jc w:val="both"/>
        <w:rPr>
          <w:rFonts w:ascii="Arial" w:hAnsi="Arial" w:cs="Arial"/>
          <w:iCs/>
          <w:sz w:val="18"/>
          <w:szCs w:val="18"/>
          <w:u w:val="single"/>
        </w:rPr>
      </w:pPr>
    </w:p>
    <w:p w14:paraId="500A9B37" w14:textId="77777777" w:rsidR="00E03A8E" w:rsidRPr="00EC1D2A" w:rsidRDefault="00E03A8E" w:rsidP="00C31CB5">
      <w:pPr>
        <w:jc w:val="both"/>
        <w:rPr>
          <w:rFonts w:ascii="Arial" w:hAnsi="Arial" w:cs="Arial"/>
          <w:bCs/>
          <w:sz w:val="18"/>
          <w:szCs w:val="18"/>
          <w:u w:val="single"/>
        </w:rPr>
      </w:pPr>
    </w:p>
    <w:p w14:paraId="41F16DA3" w14:textId="77777777" w:rsidR="00E03A8E" w:rsidRPr="00F27F5B" w:rsidRDefault="00341971" w:rsidP="00C31CB5">
      <w:pPr>
        <w:jc w:val="both"/>
        <w:rPr>
          <w:rFonts w:ascii="Arial" w:hAnsi="Arial" w:cs="Arial"/>
          <w:bCs/>
          <w:sz w:val="18"/>
          <w:szCs w:val="18"/>
        </w:rPr>
      </w:pPr>
      <w:r w:rsidRPr="00F27F5B">
        <w:rPr>
          <w:rFonts w:ascii="Arial" w:hAnsi="Arial" w:cs="Arial"/>
          <w:sz w:val="18"/>
          <w:szCs w:val="18"/>
          <w:u w:val="single"/>
        </w:rPr>
        <w:t xml:space="preserve">Acknowledgment </w:t>
      </w:r>
    </w:p>
    <w:p w14:paraId="6607EC31" w14:textId="77777777" w:rsidR="00E03A8E" w:rsidRPr="00F27F5B" w:rsidRDefault="00E03A8E" w:rsidP="00C31CB5">
      <w:pPr>
        <w:jc w:val="both"/>
        <w:rPr>
          <w:rFonts w:ascii="Arial" w:hAnsi="Arial" w:cs="Arial"/>
          <w:sz w:val="18"/>
          <w:szCs w:val="18"/>
        </w:rPr>
      </w:pPr>
    </w:p>
    <w:p w14:paraId="58FCF5CE" w14:textId="77777777" w:rsidR="00E03A8E" w:rsidRPr="00F27F5B" w:rsidRDefault="00341971" w:rsidP="00C31CB5">
      <w:pPr>
        <w:spacing w:after="60"/>
        <w:jc w:val="both"/>
        <w:rPr>
          <w:rFonts w:ascii="Arial" w:hAnsi="Arial" w:cs="Arial"/>
          <w:sz w:val="18"/>
          <w:szCs w:val="18"/>
        </w:rPr>
      </w:pPr>
      <w:r w:rsidRPr="00F27F5B">
        <w:rPr>
          <w:rFonts w:ascii="Arial" w:hAnsi="Arial" w:cs="Arial"/>
          <w:sz w:val="18"/>
          <w:szCs w:val="18"/>
        </w:rPr>
        <w:t>I acknowledge receipt and confirm my understanding and acceptance of the responsibilities specified in my Job Description.</w:t>
      </w:r>
    </w:p>
    <w:p w14:paraId="7B6ED026" w14:textId="77777777" w:rsidR="00E03A8E" w:rsidRPr="00F27F5B" w:rsidRDefault="00E03A8E" w:rsidP="00C31CB5">
      <w:pPr>
        <w:spacing w:after="60"/>
        <w:jc w:val="both"/>
        <w:rPr>
          <w:rFonts w:ascii="Arial" w:hAnsi="Arial" w:cs="Arial"/>
          <w:i/>
          <w:sz w:val="18"/>
          <w:szCs w:val="18"/>
        </w:rPr>
      </w:pPr>
    </w:p>
    <w:p w14:paraId="65344CB8" w14:textId="77777777" w:rsidR="00E03A8E" w:rsidRPr="00F27F5B" w:rsidRDefault="00341971" w:rsidP="00C31CB5">
      <w:pPr>
        <w:spacing w:after="60"/>
        <w:jc w:val="both"/>
        <w:rPr>
          <w:rFonts w:ascii="Arial" w:hAnsi="Arial" w:cs="Arial"/>
          <w:i/>
          <w:sz w:val="18"/>
          <w:szCs w:val="18"/>
        </w:rPr>
      </w:pPr>
      <w:r w:rsidRPr="00F27F5B">
        <w:rPr>
          <w:rFonts w:ascii="Arial" w:hAnsi="Arial" w:cs="Arial"/>
          <w:b/>
          <w:i/>
          <w:sz w:val="18"/>
          <w:szCs w:val="18"/>
        </w:rPr>
        <w:t>Please Note:</w:t>
      </w:r>
      <w:r w:rsidRPr="00F27F5B">
        <w:rPr>
          <w:rFonts w:ascii="Arial" w:hAnsi="Arial" w:cs="Arial"/>
          <w:i/>
          <w:sz w:val="18"/>
          <w:szCs w:val="18"/>
        </w:rPr>
        <w:t xml:space="preserve"> If you are unclear of any requirement in this document obtain clarification from your line manager. </w:t>
      </w:r>
    </w:p>
    <w:p w14:paraId="2270260F" w14:textId="77777777" w:rsidR="00E03A8E" w:rsidRPr="00F27F5B" w:rsidRDefault="00E03A8E" w:rsidP="00C31CB5">
      <w:pPr>
        <w:spacing w:after="60"/>
        <w:jc w:val="both"/>
        <w:rPr>
          <w:rFonts w:ascii="Arial" w:hAnsi="Arial" w:cs="Arial"/>
          <w:i/>
          <w:sz w:val="18"/>
          <w:szCs w:val="18"/>
        </w:rPr>
      </w:pPr>
    </w:p>
    <w:tbl>
      <w:tblPr>
        <w:tblW w:w="973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481"/>
        <w:gridCol w:w="2973"/>
        <w:gridCol w:w="1367"/>
        <w:gridCol w:w="2917"/>
      </w:tblGrid>
      <w:tr w:rsidR="00C31CB5" w:rsidRPr="00F27F5B" w14:paraId="7E862DC0" w14:textId="77777777" w:rsidTr="00C31CB5">
        <w:trPr>
          <w:trHeight w:val="525"/>
        </w:trPr>
        <w:tc>
          <w:tcPr>
            <w:tcW w:w="2481" w:type="dxa"/>
            <w:shd w:val="clear" w:color="auto" w:fill="4F81BD" w:themeFill="accent1"/>
          </w:tcPr>
          <w:p w14:paraId="4370C08D" w14:textId="77777777" w:rsidR="00E03A8E" w:rsidRPr="00F27F5B" w:rsidRDefault="00341971" w:rsidP="00C31CB5">
            <w:pPr>
              <w:spacing w:after="60"/>
              <w:rPr>
                <w:rFonts w:ascii="Arial" w:hAnsi="Arial" w:cs="Arial"/>
                <w:color w:val="FFFFFF" w:themeColor="background1"/>
                <w:sz w:val="18"/>
                <w:szCs w:val="18"/>
              </w:rPr>
            </w:pPr>
            <w:r w:rsidRPr="00F27F5B">
              <w:rPr>
                <w:rFonts w:ascii="Arial" w:hAnsi="Arial" w:cs="Arial"/>
                <w:color w:val="FFFFFF" w:themeColor="background1"/>
                <w:sz w:val="18"/>
                <w:szCs w:val="18"/>
              </w:rPr>
              <w:t>Signature of Post Holder:</w:t>
            </w:r>
          </w:p>
          <w:p w14:paraId="5797B66A" w14:textId="77777777" w:rsidR="00E03A8E" w:rsidRPr="00F27F5B" w:rsidRDefault="00E03A8E" w:rsidP="00C31CB5">
            <w:pPr>
              <w:spacing w:after="60"/>
              <w:rPr>
                <w:rFonts w:ascii="Arial" w:hAnsi="Arial" w:cs="Arial"/>
                <w:color w:val="FFFFFF" w:themeColor="background1"/>
                <w:sz w:val="18"/>
                <w:szCs w:val="18"/>
              </w:rPr>
            </w:pPr>
          </w:p>
        </w:tc>
        <w:tc>
          <w:tcPr>
            <w:tcW w:w="2973" w:type="dxa"/>
            <w:shd w:val="clear" w:color="auto" w:fill="auto"/>
          </w:tcPr>
          <w:p w14:paraId="723DEE80" w14:textId="77777777" w:rsidR="00E03A8E" w:rsidRPr="00F27F5B" w:rsidRDefault="00E03A8E" w:rsidP="00C31CB5">
            <w:pPr>
              <w:spacing w:after="60"/>
              <w:jc w:val="both"/>
              <w:rPr>
                <w:rFonts w:ascii="Arial" w:hAnsi="Arial" w:cs="Arial"/>
                <w:sz w:val="18"/>
                <w:szCs w:val="18"/>
              </w:rPr>
            </w:pPr>
          </w:p>
        </w:tc>
        <w:tc>
          <w:tcPr>
            <w:tcW w:w="1367" w:type="dxa"/>
            <w:shd w:val="clear" w:color="auto" w:fill="4F81BD" w:themeFill="accent1"/>
          </w:tcPr>
          <w:p w14:paraId="4CF39737" w14:textId="77777777" w:rsidR="00E03A8E" w:rsidRPr="00F27F5B" w:rsidRDefault="00341971" w:rsidP="00C31CB5">
            <w:pPr>
              <w:spacing w:after="60"/>
              <w:jc w:val="both"/>
              <w:rPr>
                <w:rFonts w:ascii="Arial" w:hAnsi="Arial" w:cs="Arial"/>
                <w:color w:val="FFFFFF" w:themeColor="background1"/>
                <w:sz w:val="18"/>
                <w:szCs w:val="18"/>
              </w:rPr>
            </w:pPr>
            <w:r w:rsidRPr="00F27F5B">
              <w:rPr>
                <w:rFonts w:ascii="Arial" w:hAnsi="Arial" w:cs="Arial"/>
                <w:color w:val="FFFFFF" w:themeColor="background1"/>
                <w:sz w:val="18"/>
                <w:szCs w:val="18"/>
              </w:rPr>
              <w:t>Date:</w:t>
            </w:r>
          </w:p>
        </w:tc>
        <w:tc>
          <w:tcPr>
            <w:tcW w:w="2917" w:type="dxa"/>
            <w:shd w:val="clear" w:color="auto" w:fill="auto"/>
          </w:tcPr>
          <w:p w14:paraId="37FCF66B" w14:textId="77777777" w:rsidR="00E03A8E" w:rsidRPr="00F27F5B" w:rsidRDefault="00E03A8E" w:rsidP="00C31CB5">
            <w:pPr>
              <w:spacing w:after="60"/>
              <w:jc w:val="both"/>
              <w:rPr>
                <w:rFonts w:ascii="Arial" w:hAnsi="Arial" w:cs="Arial"/>
                <w:sz w:val="18"/>
                <w:szCs w:val="18"/>
              </w:rPr>
            </w:pPr>
          </w:p>
        </w:tc>
      </w:tr>
      <w:tr w:rsidR="00C31CB5" w:rsidRPr="00F27F5B" w14:paraId="4CF44BCD" w14:textId="77777777" w:rsidTr="00C31CB5">
        <w:trPr>
          <w:trHeight w:val="284"/>
        </w:trPr>
        <w:tc>
          <w:tcPr>
            <w:tcW w:w="2481" w:type="dxa"/>
            <w:shd w:val="clear" w:color="auto" w:fill="4F81BD" w:themeFill="accent1"/>
          </w:tcPr>
          <w:p w14:paraId="7C961881" w14:textId="77777777" w:rsidR="00E03A8E" w:rsidRPr="00F27F5B" w:rsidRDefault="00341971" w:rsidP="00C31CB5">
            <w:pPr>
              <w:spacing w:after="60"/>
              <w:rPr>
                <w:rFonts w:ascii="Arial" w:hAnsi="Arial" w:cs="Arial"/>
                <w:color w:val="FFFFFF" w:themeColor="background1"/>
                <w:sz w:val="18"/>
                <w:szCs w:val="18"/>
              </w:rPr>
            </w:pPr>
            <w:r w:rsidRPr="00F27F5B">
              <w:rPr>
                <w:rFonts w:ascii="Arial" w:hAnsi="Arial" w:cs="Arial"/>
                <w:color w:val="FFFFFF" w:themeColor="background1"/>
                <w:sz w:val="18"/>
                <w:szCs w:val="18"/>
              </w:rPr>
              <w:t>Name:</w:t>
            </w:r>
          </w:p>
        </w:tc>
        <w:tc>
          <w:tcPr>
            <w:tcW w:w="7256" w:type="dxa"/>
            <w:gridSpan w:val="3"/>
            <w:shd w:val="clear" w:color="auto" w:fill="auto"/>
          </w:tcPr>
          <w:p w14:paraId="25371383" w14:textId="77777777" w:rsidR="00E03A8E" w:rsidRPr="00F27F5B" w:rsidRDefault="00E03A8E" w:rsidP="00C31CB5">
            <w:pPr>
              <w:spacing w:after="60"/>
              <w:jc w:val="both"/>
              <w:rPr>
                <w:rFonts w:ascii="Arial" w:hAnsi="Arial" w:cs="Arial"/>
                <w:sz w:val="18"/>
                <w:szCs w:val="18"/>
              </w:rPr>
            </w:pPr>
          </w:p>
        </w:tc>
      </w:tr>
    </w:tbl>
    <w:p w14:paraId="530CCEB0" w14:textId="77777777" w:rsidR="00E03A8E" w:rsidRDefault="00E03A8E">
      <w:pPr>
        <w:spacing w:after="200" w:line="276" w:lineRule="auto"/>
        <w:rPr>
          <w:rFonts w:ascii="Arial" w:hAnsi="Arial" w:cs="Arial"/>
          <w:bCs/>
          <w:sz w:val="18"/>
          <w:szCs w:val="18"/>
        </w:rPr>
      </w:pPr>
    </w:p>
    <w:sectPr w:rsidR="00C31CB5" w:rsidSect="00F23048">
      <w:headerReference w:type="first" r:id="rId7"/>
      <w:pgSz w:w="12240" w:h="15840" w:code="1"/>
      <w:pgMar w:top="1440" w:right="1440" w:bottom="1440" w:left="1440" w:header="720" w:footer="365"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8555657" w14:textId="77777777" w:rsidR="00263A4F" w:rsidRDefault="00341971">
      <w:pPr>
        <w:spacing w:after="0" w:line="240" w:lineRule="auto"/>
      </w:pPr>
      <w:r>
        <w:separator/>
      </w:r>
    </w:p>
  </w:endnote>
  <w:endnote w:type="continuationSeparator" w:id="0">
    <w:p w14:paraId="53707285" w14:textId="77777777" w:rsidR="00263A4F" w:rsidRDefault="003419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D622043" w14:textId="77777777" w:rsidR="00263A4F" w:rsidRDefault="00341971">
      <w:pPr>
        <w:spacing w:after="0" w:line="240" w:lineRule="auto"/>
      </w:pPr>
      <w:r>
        <w:separator/>
      </w:r>
    </w:p>
  </w:footnote>
  <w:footnote w:type="continuationSeparator" w:id="0">
    <w:p w14:paraId="4A74DB11" w14:textId="77777777" w:rsidR="00263A4F" w:rsidRDefault="003419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ED99DF" w14:textId="074C4195" w:rsidR="00E03A8E" w:rsidRDefault="00E03A8E" w:rsidP="00E03A8E">
    <w:pPr>
      <w:jc w:val="center"/>
    </w:pPr>
    <w:r>
      <w:rPr>
        <w:noProof/>
      </w:rPr>
      <w:drawing>
        <wp:inline distT="0" distB="0" distL="0" distR="0" wp14:anchorId="137CA79B" wp14:editId="3C19D613">
          <wp:extent cx="1581150" cy="893350"/>
          <wp:effectExtent l="0" t="0" r="0" b="2540"/>
          <wp:docPr id="364558889" name="Picture 1" descr="A blue and yellow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4558889" name="Picture 1" descr="A blue and yellow logo&#10;&#10;Description automatically generated"/>
                  <pic:cNvPicPr/>
                </pic:nvPicPr>
                <pic:blipFill rotWithShape="1">
                  <a:blip r:embed="rId1">
                    <a:extLst>
                      <a:ext uri="{28A0092B-C50C-407E-A947-70E740481C1C}">
                        <a14:useLocalDpi xmlns:a14="http://schemas.microsoft.com/office/drawing/2010/main" val="0"/>
                      </a:ext>
                    </a:extLst>
                  </a:blip>
                  <a:srcRect t="22250" b="21250"/>
                  <a:stretch/>
                </pic:blipFill>
                <pic:spPr bwMode="auto">
                  <a:xfrm>
                    <a:off x="0" y="0"/>
                    <a:ext cx="1591972" cy="899465"/>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D77601"/>
    <w:multiLevelType w:val="hybridMultilevel"/>
    <w:tmpl w:val="A6A46C5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246E417C"/>
    <w:multiLevelType w:val="multilevel"/>
    <w:tmpl w:val="1A32468C"/>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70B10908"/>
    <w:multiLevelType w:val="multilevel"/>
    <w:tmpl w:val="1A32468C"/>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087459893">
    <w:abstractNumId w:val="2"/>
  </w:num>
  <w:num w:numId="2" w16cid:durableId="208459553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23932115">
    <w:abstractNumId w:val="2"/>
  </w:num>
  <w:num w:numId="4" w16cid:durableId="134848634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2029553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7106338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59135203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7300932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740368036">
    <w:abstractNumId w:val="0"/>
  </w:num>
  <w:num w:numId="10" w16cid:durableId="21437626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1971"/>
    <w:rsid w:val="00263A4F"/>
    <w:rsid w:val="00341971"/>
    <w:rsid w:val="0047342F"/>
    <w:rsid w:val="006542DE"/>
    <w:rsid w:val="00797C06"/>
    <w:rsid w:val="007C1EB5"/>
    <w:rsid w:val="00DA5570"/>
    <w:rsid w:val="00E03A8E"/>
    <w:rsid w:val="00E05F0B"/>
    <w:rsid w:val="00E520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3C58D4"/>
  <w15:docId w15:val="{C4D31518-5132-4E22-BCD1-DAFEEE9C5A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E5201F"/>
    <w:pPr>
      <w:spacing w:after="0" w:line="240" w:lineRule="auto"/>
    </w:pPr>
  </w:style>
  <w:style w:type="paragraph" w:styleId="ListParagraph">
    <w:name w:val="List Paragraph"/>
    <w:basedOn w:val="Normal"/>
    <w:uiPriority w:val="34"/>
    <w:qFormat/>
    <w:rsid w:val="00E5201F"/>
    <w:pPr>
      <w:ind w:left="720"/>
      <w:contextualSpacing/>
    </w:pPr>
  </w:style>
  <w:style w:type="paragraph" w:styleId="Header">
    <w:name w:val="header"/>
    <w:basedOn w:val="Normal"/>
    <w:link w:val="HeaderChar"/>
    <w:uiPriority w:val="99"/>
    <w:unhideWhenUsed/>
    <w:rsid w:val="00E03A8E"/>
    <w:pPr>
      <w:tabs>
        <w:tab w:val="center" w:pos="4513"/>
        <w:tab w:val="right" w:pos="9026"/>
      </w:tabs>
      <w:spacing w:after="0" w:line="240" w:lineRule="auto"/>
    </w:pPr>
  </w:style>
  <w:style w:type="character" w:customStyle="1" w:styleId="HeaderChar">
    <w:name w:val="Header Char"/>
    <w:basedOn w:val="DefaultParagraphFont"/>
    <w:link w:val="Header"/>
    <w:uiPriority w:val="99"/>
    <w:rsid w:val="00E03A8E"/>
  </w:style>
  <w:style w:type="paragraph" w:styleId="Footer">
    <w:name w:val="footer"/>
    <w:basedOn w:val="Normal"/>
    <w:link w:val="FooterChar"/>
    <w:uiPriority w:val="99"/>
    <w:unhideWhenUsed/>
    <w:rsid w:val="00E03A8E"/>
    <w:pPr>
      <w:tabs>
        <w:tab w:val="center" w:pos="4513"/>
        <w:tab w:val="right" w:pos="9026"/>
      </w:tabs>
      <w:spacing w:after="0" w:line="240" w:lineRule="auto"/>
    </w:pPr>
  </w:style>
  <w:style w:type="character" w:customStyle="1" w:styleId="FooterChar">
    <w:name w:val="Footer Char"/>
    <w:basedOn w:val="DefaultParagraphFont"/>
    <w:link w:val="Footer"/>
    <w:uiPriority w:val="99"/>
    <w:rsid w:val="00E03A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921671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5</Pages>
  <Words>1624</Words>
  <Characters>9263</Characters>
  <Application>Microsoft Office Word</Application>
  <DocSecurity>0</DocSecurity>
  <Lines>77</Lines>
  <Paragraphs>21</Paragraphs>
  <ScaleCrop>false</ScaleCrop>
  <Company>DHU Health Care</Company>
  <LinksUpToDate>false</LinksUpToDate>
  <CharactersWithSpaces>10866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Graham</dc:creator>
  <cp:lastModifiedBy>Victoria Palin</cp:lastModifiedBy>
  <cp:revision>4</cp:revision>
  <dcterms:created xsi:type="dcterms:W3CDTF">2023-05-18T08:53:00Z</dcterms:created>
  <dcterms:modified xsi:type="dcterms:W3CDTF">2024-08-15T10:57:00Z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