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68029" w14:textId="40928BE4" w:rsidR="00F63F7F" w:rsidRDefault="00000000" w:rsidP="004B797D">
      <w:r>
        <w:rPr>
          <w:color w:val="00B4DB"/>
          <w:sz w:val="36"/>
        </w:rPr>
        <w:t>Job Description and Person Specification</w:t>
      </w:r>
    </w:p>
    <w:tbl>
      <w:tblPr>
        <w:tblStyle w:val="TableGrid"/>
        <w:tblW w:w="0" w:type="auto"/>
        <w:tblLayout w:type="fixed"/>
        <w:tblLook w:val="04A0" w:firstRow="1" w:lastRow="0" w:firstColumn="1" w:lastColumn="0" w:noHBand="0" w:noVBand="1"/>
      </w:tblPr>
      <w:tblGrid>
        <w:gridCol w:w="5100"/>
        <w:gridCol w:w="5100"/>
      </w:tblGrid>
      <w:tr w:rsidR="00F63F7F" w14:paraId="2758650D" w14:textId="77777777">
        <w:tc>
          <w:tcPr>
            <w:tcW w:w="5100" w:type="dxa"/>
            <w:shd w:val="clear" w:color="auto" w:fill="F6FAFD"/>
            <w:tcMar>
              <w:top w:w="80" w:type="dxa"/>
              <w:left w:w="80" w:type="dxa"/>
              <w:bottom w:w="80" w:type="dxa"/>
              <w:right w:w="80" w:type="dxa"/>
            </w:tcMar>
          </w:tcPr>
          <w:p w14:paraId="1E1F62F0" w14:textId="77777777" w:rsidR="00F63F7F" w:rsidRDefault="00000000">
            <w:r>
              <w:t>Position:</w:t>
            </w:r>
          </w:p>
        </w:tc>
        <w:tc>
          <w:tcPr>
            <w:tcW w:w="5100" w:type="dxa"/>
            <w:tcMar>
              <w:top w:w="80" w:type="dxa"/>
              <w:left w:w="80" w:type="dxa"/>
              <w:bottom w:w="80" w:type="dxa"/>
              <w:right w:w="80" w:type="dxa"/>
            </w:tcMar>
          </w:tcPr>
          <w:p w14:paraId="352353F3" w14:textId="77777777" w:rsidR="00F63F7F" w:rsidRDefault="00000000">
            <w:r>
              <w:t>Salaried General Practitioner</w:t>
            </w:r>
          </w:p>
        </w:tc>
      </w:tr>
      <w:tr w:rsidR="00F63F7F" w14:paraId="552B62C3" w14:textId="77777777">
        <w:tc>
          <w:tcPr>
            <w:tcW w:w="5100" w:type="dxa"/>
            <w:shd w:val="clear" w:color="auto" w:fill="F6FAFD"/>
            <w:tcMar>
              <w:top w:w="80" w:type="dxa"/>
              <w:left w:w="80" w:type="dxa"/>
              <w:bottom w:w="80" w:type="dxa"/>
              <w:right w:w="80" w:type="dxa"/>
            </w:tcMar>
          </w:tcPr>
          <w:p w14:paraId="05295A0D" w14:textId="77777777" w:rsidR="00F63F7F" w:rsidRDefault="00000000">
            <w:r>
              <w:t>Division:</w:t>
            </w:r>
          </w:p>
        </w:tc>
        <w:tc>
          <w:tcPr>
            <w:tcW w:w="5100" w:type="dxa"/>
            <w:tcMar>
              <w:top w:w="80" w:type="dxa"/>
              <w:left w:w="80" w:type="dxa"/>
              <w:bottom w:w="80" w:type="dxa"/>
              <w:right w:w="80" w:type="dxa"/>
            </w:tcMar>
          </w:tcPr>
          <w:p w14:paraId="1E704C4A" w14:textId="77777777" w:rsidR="00F63F7F" w:rsidRDefault="00000000">
            <w:r>
              <w:t>Urgent Treatment Centres</w:t>
            </w:r>
          </w:p>
        </w:tc>
      </w:tr>
      <w:tr w:rsidR="00F63F7F" w14:paraId="778311BC" w14:textId="77777777">
        <w:tc>
          <w:tcPr>
            <w:tcW w:w="5100" w:type="dxa"/>
            <w:shd w:val="clear" w:color="auto" w:fill="F6FAFD"/>
            <w:tcMar>
              <w:top w:w="80" w:type="dxa"/>
              <w:left w:w="80" w:type="dxa"/>
              <w:bottom w:w="80" w:type="dxa"/>
              <w:right w:w="80" w:type="dxa"/>
            </w:tcMar>
          </w:tcPr>
          <w:p w14:paraId="7C78AF4C" w14:textId="77777777" w:rsidR="00F63F7F" w:rsidRDefault="00000000">
            <w:r>
              <w:t>Location:</w:t>
            </w:r>
          </w:p>
        </w:tc>
        <w:tc>
          <w:tcPr>
            <w:tcW w:w="5100" w:type="dxa"/>
            <w:tcMar>
              <w:top w:w="80" w:type="dxa"/>
              <w:left w:w="80" w:type="dxa"/>
              <w:bottom w:w="80" w:type="dxa"/>
              <w:right w:w="80" w:type="dxa"/>
            </w:tcMar>
          </w:tcPr>
          <w:p w14:paraId="3CE9FC5B" w14:textId="77777777" w:rsidR="00F63F7F" w:rsidRDefault="00000000">
            <w:r>
              <w:t>DHU Urgent Treatment Centres with some travel as required</w:t>
            </w:r>
          </w:p>
        </w:tc>
      </w:tr>
      <w:tr w:rsidR="00F63F7F" w14:paraId="2D6F1018" w14:textId="77777777">
        <w:tc>
          <w:tcPr>
            <w:tcW w:w="5100" w:type="dxa"/>
            <w:shd w:val="clear" w:color="auto" w:fill="F6FAFD"/>
            <w:tcMar>
              <w:top w:w="80" w:type="dxa"/>
              <w:left w:w="80" w:type="dxa"/>
              <w:bottom w:w="80" w:type="dxa"/>
              <w:right w:w="80" w:type="dxa"/>
            </w:tcMar>
          </w:tcPr>
          <w:p w14:paraId="7A4C61F6" w14:textId="77777777" w:rsidR="00F63F7F" w:rsidRDefault="00000000">
            <w:r>
              <w:t>Reporting to:</w:t>
            </w:r>
          </w:p>
        </w:tc>
        <w:tc>
          <w:tcPr>
            <w:tcW w:w="5100" w:type="dxa"/>
            <w:tcMar>
              <w:top w:w="80" w:type="dxa"/>
              <w:left w:w="80" w:type="dxa"/>
              <w:bottom w:w="80" w:type="dxa"/>
              <w:right w:w="80" w:type="dxa"/>
            </w:tcMar>
          </w:tcPr>
          <w:p w14:paraId="5F57268E" w14:textId="343D2A3A" w:rsidR="00F63F7F" w:rsidRDefault="00000000">
            <w:r>
              <w:t>Clinical Service Lead /</w:t>
            </w:r>
            <w:r w:rsidR="006F6200">
              <w:t xml:space="preserve"> Operations Manager</w:t>
            </w:r>
          </w:p>
        </w:tc>
      </w:tr>
      <w:tr w:rsidR="00F63F7F" w14:paraId="7534A922" w14:textId="77777777">
        <w:tc>
          <w:tcPr>
            <w:tcW w:w="5100" w:type="dxa"/>
            <w:shd w:val="clear" w:color="auto" w:fill="F6FAFD"/>
            <w:tcMar>
              <w:top w:w="80" w:type="dxa"/>
              <w:left w:w="80" w:type="dxa"/>
              <w:bottom w:w="80" w:type="dxa"/>
              <w:right w:w="80" w:type="dxa"/>
            </w:tcMar>
          </w:tcPr>
          <w:p w14:paraId="18C941E3" w14:textId="77777777" w:rsidR="00F63F7F" w:rsidRDefault="00000000">
            <w:r>
              <w:t>Professionally Accountable to:</w:t>
            </w:r>
          </w:p>
        </w:tc>
        <w:tc>
          <w:tcPr>
            <w:tcW w:w="5100" w:type="dxa"/>
            <w:tcMar>
              <w:top w:w="80" w:type="dxa"/>
              <w:left w:w="80" w:type="dxa"/>
              <w:bottom w:w="80" w:type="dxa"/>
              <w:right w:w="80" w:type="dxa"/>
            </w:tcMar>
          </w:tcPr>
          <w:p w14:paraId="7BF15AC8" w14:textId="77777777" w:rsidR="00F63F7F" w:rsidRDefault="00000000">
            <w:r>
              <w:t>Clinical Director, Urgent Treatment Centres</w:t>
            </w:r>
          </w:p>
        </w:tc>
      </w:tr>
      <w:tr w:rsidR="00F63F7F" w14:paraId="1D2C1D1C" w14:textId="77777777">
        <w:tc>
          <w:tcPr>
            <w:tcW w:w="5100" w:type="dxa"/>
            <w:shd w:val="clear" w:color="auto" w:fill="F6FAFD"/>
            <w:tcMar>
              <w:top w:w="80" w:type="dxa"/>
              <w:left w:w="80" w:type="dxa"/>
              <w:bottom w:w="80" w:type="dxa"/>
              <w:right w:w="80" w:type="dxa"/>
            </w:tcMar>
          </w:tcPr>
          <w:p w14:paraId="00496E93" w14:textId="77777777" w:rsidR="00F63F7F" w:rsidRDefault="00000000">
            <w:r>
              <w:t>Band:</w:t>
            </w:r>
          </w:p>
        </w:tc>
        <w:tc>
          <w:tcPr>
            <w:tcW w:w="5100" w:type="dxa"/>
            <w:tcMar>
              <w:top w:w="80" w:type="dxa"/>
              <w:left w:w="80" w:type="dxa"/>
              <w:bottom w:w="80" w:type="dxa"/>
              <w:right w:w="80" w:type="dxa"/>
            </w:tcMar>
          </w:tcPr>
          <w:p w14:paraId="1C239C33" w14:textId="77777777" w:rsidR="00F63F7F" w:rsidRDefault="00000000">
            <w:r>
              <w:t>Medical</w:t>
            </w:r>
          </w:p>
        </w:tc>
      </w:tr>
      <w:tr w:rsidR="00F63F7F" w14:paraId="29A9768E" w14:textId="77777777">
        <w:tc>
          <w:tcPr>
            <w:tcW w:w="5100" w:type="dxa"/>
            <w:shd w:val="clear" w:color="auto" w:fill="F6FAFD"/>
            <w:tcMar>
              <w:top w:w="80" w:type="dxa"/>
              <w:left w:w="80" w:type="dxa"/>
              <w:bottom w:w="80" w:type="dxa"/>
              <w:right w:w="80" w:type="dxa"/>
            </w:tcMar>
          </w:tcPr>
          <w:p w14:paraId="40656F19" w14:textId="77777777" w:rsidR="00F63F7F" w:rsidRDefault="00000000">
            <w:r>
              <w:t>Last reviewed:</w:t>
            </w:r>
          </w:p>
        </w:tc>
        <w:tc>
          <w:tcPr>
            <w:tcW w:w="5100" w:type="dxa"/>
            <w:tcMar>
              <w:top w:w="80" w:type="dxa"/>
              <w:left w:w="80" w:type="dxa"/>
              <w:bottom w:w="80" w:type="dxa"/>
              <w:right w:w="80" w:type="dxa"/>
            </w:tcMar>
          </w:tcPr>
          <w:p w14:paraId="0E63E734" w14:textId="77777777" w:rsidR="00F63F7F" w:rsidRDefault="00000000">
            <w:r>
              <w:t>April 2026</w:t>
            </w:r>
          </w:p>
        </w:tc>
      </w:tr>
    </w:tbl>
    <w:p w14:paraId="253C4731" w14:textId="77777777" w:rsidR="006F6200" w:rsidRDefault="006F6200">
      <w:pPr>
        <w:rPr>
          <w:color w:val="00B4DB"/>
          <w:sz w:val="32"/>
        </w:rPr>
      </w:pPr>
    </w:p>
    <w:p w14:paraId="6535F60F" w14:textId="2989C44B" w:rsidR="00F63F7F" w:rsidRDefault="00000000">
      <w:r>
        <w:rPr>
          <w:color w:val="00B4DB"/>
          <w:sz w:val="32"/>
        </w:rPr>
        <w:t>Purpose of the role</w:t>
      </w:r>
    </w:p>
    <w:p w14:paraId="622D7A6F" w14:textId="77777777" w:rsidR="00F63F7F" w:rsidRDefault="00000000">
      <w:r>
        <w:t>The Salaried General Practitioner provides high quality, safe and effective care to patients attending DHU Urgent Treatment Centres, managing urgent but non life threatening presentations within the scope of the UTC service.</w:t>
      </w:r>
    </w:p>
    <w:p w14:paraId="05BEDE20" w14:textId="77777777" w:rsidR="00F63F7F" w:rsidRDefault="00000000">
      <w:r>
        <w:t>The post holder will undertake clinical assessment, diagnosis, treatment and appropriate referral, ensuring patient safety, patient experience and clinical quality remain central to decision making at all times.</w:t>
      </w:r>
    </w:p>
    <w:p w14:paraId="065C3763" w14:textId="77777777" w:rsidR="00F63F7F" w:rsidRDefault="00000000">
      <w:r>
        <w:t>The role requires a strong understanding of urgent and emergency care interfaces, national Urgent Treatment Centre standards, local pathways and the operational realities of a busy multidisciplinary urgent care environment.</w:t>
      </w:r>
    </w:p>
    <w:p w14:paraId="2B9F7A90" w14:textId="77777777" w:rsidR="00057D71" w:rsidRDefault="00057D71">
      <w:pPr>
        <w:rPr>
          <w:color w:val="00B4DB"/>
          <w:sz w:val="32"/>
        </w:rPr>
      </w:pPr>
    </w:p>
    <w:p w14:paraId="1AC58890" w14:textId="24BAC189" w:rsidR="00F63F7F" w:rsidRDefault="00000000">
      <w:r>
        <w:rPr>
          <w:color w:val="00B4DB"/>
          <w:sz w:val="32"/>
        </w:rPr>
        <w:t>Performance measures</w:t>
      </w:r>
    </w:p>
    <w:p w14:paraId="2714CD9D" w14:textId="77777777" w:rsidR="00F63F7F" w:rsidRDefault="00000000">
      <w:r>
        <w:rPr>
          <w:color w:val="003B80"/>
          <w:sz w:val="23"/>
        </w:rPr>
        <w:t>Clinical record keeping and coding</w:t>
      </w:r>
    </w:p>
    <w:p w14:paraId="6420B695" w14:textId="77777777" w:rsidR="00F63F7F" w:rsidRDefault="00000000">
      <w:pPr>
        <w:pStyle w:val="ListBullet"/>
      </w:pPr>
      <w:r>
        <w:t>Accurate, contemporaneous records completed for 100% of consultations</w:t>
      </w:r>
    </w:p>
    <w:p w14:paraId="560954F5" w14:textId="77777777" w:rsidR="00F63F7F" w:rsidRDefault="00000000">
      <w:pPr>
        <w:pStyle w:val="ListBullet"/>
      </w:pPr>
      <w:r>
        <w:t>ECDS and other mandatory data fields completed in line with service requirements</w:t>
      </w:r>
    </w:p>
    <w:p w14:paraId="3F0D2B3F" w14:textId="77777777" w:rsidR="00F63F7F" w:rsidRDefault="00000000">
      <w:pPr>
        <w:pStyle w:val="ListBullet"/>
      </w:pPr>
      <w:r>
        <w:t>High quality safety netting and clear outcome documentation evident in records</w:t>
      </w:r>
    </w:p>
    <w:p w14:paraId="7740ED78" w14:textId="77777777" w:rsidR="00F63F7F" w:rsidRDefault="00000000">
      <w:r>
        <w:rPr>
          <w:color w:val="003B80"/>
          <w:sz w:val="23"/>
        </w:rPr>
        <w:t>Safe and effective clinical practice</w:t>
      </w:r>
    </w:p>
    <w:p w14:paraId="10E30FC7" w14:textId="77777777" w:rsidR="00F63F7F" w:rsidRDefault="00000000">
      <w:pPr>
        <w:pStyle w:val="ListBullet"/>
      </w:pPr>
      <w:r>
        <w:t>Consistent delivery of care within scope of practice and UTC remit</w:t>
      </w:r>
    </w:p>
    <w:p w14:paraId="71E11071" w14:textId="77777777" w:rsidR="00F63F7F" w:rsidRDefault="00000000">
      <w:pPr>
        <w:pStyle w:val="ListBullet"/>
      </w:pPr>
      <w:r>
        <w:t>Appropriate escalation, referral and seeking of senior advice where required</w:t>
      </w:r>
    </w:p>
    <w:p w14:paraId="6240C65F" w14:textId="77777777" w:rsidR="00F63F7F" w:rsidRDefault="00000000">
      <w:pPr>
        <w:pStyle w:val="ListBullet"/>
      </w:pPr>
      <w:r>
        <w:t>Participation in incident reporting and learning where relevant</w:t>
      </w:r>
    </w:p>
    <w:p w14:paraId="1611CB44" w14:textId="77777777" w:rsidR="00057D71" w:rsidRDefault="00057D71">
      <w:pPr>
        <w:rPr>
          <w:color w:val="003B80"/>
          <w:sz w:val="23"/>
        </w:rPr>
      </w:pPr>
    </w:p>
    <w:p w14:paraId="6A070626" w14:textId="202DBF54" w:rsidR="00F63F7F" w:rsidRDefault="00000000">
      <w:r>
        <w:rPr>
          <w:color w:val="003B80"/>
          <w:sz w:val="23"/>
        </w:rPr>
        <w:t>Patient experience and communication</w:t>
      </w:r>
    </w:p>
    <w:p w14:paraId="2A83BF44" w14:textId="77777777" w:rsidR="00F63F7F" w:rsidRDefault="00000000">
      <w:pPr>
        <w:pStyle w:val="ListBullet"/>
      </w:pPr>
      <w:r>
        <w:t>Compassionate, respectful and inclusive communication with patients and colleagues</w:t>
      </w:r>
    </w:p>
    <w:p w14:paraId="1B4D56EB" w14:textId="77777777" w:rsidR="00F63F7F" w:rsidRDefault="00000000">
      <w:pPr>
        <w:pStyle w:val="ListBullet"/>
      </w:pPr>
      <w:r>
        <w:t>Clear explanation of diagnosis, treatment plans and follow up arrangements</w:t>
      </w:r>
    </w:p>
    <w:p w14:paraId="010C263A" w14:textId="77777777" w:rsidR="00F63F7F" w:rsidRDefault="00000000">
      <w:pPr>
        <w:pStyle w:val="ListBullet"/>
      </w:pPr>
      <w:r>
        <w:t>Contribution to reduction of avoidable complaints through high quality communication and documentation</w:t>
      </w:r>
    </w:p>
    <w:p w14:paraId="4A234308" w14:textId="77777777" w:rsidR="00F63F7F" w:rsidRDefault="00000000">
      <w:r>
        <w:rPr>
          <w:color w:val="003B80"/>
          <w:sz w:val="23"/>
        </w:rPr>
        <w:lastRenderedPageBreak/>
        <w:t>Governance, audit and improvement</w:t>
      </w:r>
    </w:p>
    <w:p w14:paraId="45CF5A15" w14:textId="4F6E5525" w:rsidR="00F63F7F" w:rsidRDefault="00000000">
      <w:pPr>
        <w:pStyle w:val="ListBullet"/>
      </w:pPr>
      <w:r>
        <w:t>Participation in appraisal, mandatory training and governance activities within agreed timescales</w:t>
      </w:r>
    </w:p>
    <w:p w14:paraId="3EBFA435" w14:textId="77777777" w:rsidR="00F63F7F" w:rsidRDefault="00000000">
      <w:pPr>
        <w:pStyle w:val="ListBullet"/>
      </w:pPr>
      <w:r>
        <w:t>Evidence of reflection and learning from incidents, complaints, audits and patient feedback</w:t>
      </w:r>
    </w:p>
    <w:p w14:paraId="590B5128" w14:textId="77777777" w:rsidR="00F63F7F" w:rsidRDefault="00000000">
      <w:pPr>
        <w:pStyle w:val="ListBullet"/>
      </w:pPr>
      <w:r>
        <w:t>Support for implementation of agreed clinical pathways, SOPs and service improvement actions</w:t>
      </w:r>
    </w:p>
    <w:p w14:paraId="1106915C" w14:textId="0D28F322" w:rsidR="00F63F7F" w:rsidRDefault="00000000" w:rsidP="004B797D">
      <w:r>
        <w:rPr>
          <w:color w:val="00B4DB"/>
          <w:sz w:val="32"/>
        </w:rPr>
        <w:t>Key areas of accountability and responsibility</w:t>
      </w:r>
    </w:p>
    <w:p w14:paraId="44031ECF" w14:textId="77777777" w:rsidR="00F63F7F" w:rsidRDefault="00000000">
      <w:r>
        <w:rPr>
          <w:color w:val="003B80"/>
          <w:sz w:val="23"/>
        </w:rPr>
        <w:t>Clinical care</w:t>
      </w:r>
    </w:p>
    <w:p w14:paraId="46C1C15E" w14:textId="77777777" w:rsidR="00F63F7F" w:rsidRDefault="00000000">
      <w:pPr>
        <w:pStyle w:val="ListBullet"/>
      </w:pPr>
      <w:r>
        <w:t>Assess, diagnose and manage patients presenting with urgent undifferentiated illness and minor injury presentations in line with UTC scope, competence and local pathways</w:t>
      </w:r>
    </w:p>
    <w:p w14:paraId="122408A5" w14:textId="77777777" w:rsidR="00F63F7F" w:rsidRDefault="00000000">
      <w:pPr>
        <w:pStyle w:val="ListBullet"/>
      </w:pPr>
      <w:r>
        <w:t>Undertake clinical history taking, physical examination and clinical decision making using evidence based practice</w:t>
      </w:r>
    </w:p>
    <w:p w14:paraId="0B6C5F16" w14:textId="77777777" w:rsidR="00F63F7F" w:rsidRDefault="00000000">
      <w:pPr>
        <w:pStyle w:val="ListBullet"/>
      </w:pPr>
      <w:r>
        <w:t>Request, interpret and act on appropriate investigations available within the UTC setting, including point of care tests, ECGs and imaging where available and authorised</w:t>
      </w:r>
    </w:p>
    <w:p w14:paraId="57888ADC" w14:textId="77777777" w:rsidR="00F63F7F" w:rsidRDefault="00000000">
      <w:pPr>
        <w:pStyle w:val="ListBullet"/>
      </w:pPr>
      <w:r>
        <w:t>Prescribe and provide treatment within competence and organisational policy</w:t>
      </w:r>
    </w:p>
    <w:p w14:paraId="2C43F8C8" w14:textId="77777777" w:rsidR="00F63F7F" w:rsidRDefault="00000000">
      <w:pPr>
        <w:pStyle w:val="ListBullet"/>
      </w:pPr>
      <w:r>
        <w:t>Recognise when a patient requires escalation to emergency department, specialty care, ambulance transfer or other onward referral pathways</w:t>
      </w:r>
    </w:p>
    <w:p w14:paraId="46ABE8D9" w14:textId="77777777" w:rsidR="00F63F7F" w:rsidRDefault="00000000">
      <w:pPr>
        <w:pStyle w:val="ListBullet"/>
      </w:pPr>
      <w:r>
        <w:t>Provide robust safety netting, follow up advice and clear discharge information</w:t>
      </w:r>
    </w:p>
    <w:p w14:paraId="4C109EA7" w14:textId="77777777" w:rsidR="00F63F7F" w:rsidRDefault="00000000">
      <w:r>
        <w:rPr>
          <w:color w:val="003B80"/>
          <w:sz w:val="23"/>
        </w:rPr>
        <w:t>Patient safety, quality and governance</w:t>
      </w:r>
    </w:p>
    <w:p w14:paraId="34A353FF" w14:textId="77777777" w:rsidR="00F63F7F" w:rsidRDefault="00000000">
      <w:pPr>
        <w:pStyle w:val="ListBullet"/>
      </w:pPr>
      <w:r>
        <w:t>Work within DHU clinical governance arrangements and contribute to a culture of openness, learning and continuous improvement</w:t>
      </w:r>
    </w:p>
    <w:p w14:paraId="78DA239E" w14:textId="77777777" w:rsidR="00F63F7F" w:rsidRDefault="00000000">
      <w:pPr>
        <w:pStyle w:val="ListBullet"/>
      </w:pPr>
      <w:r>
        <w:t>Report incidents, near misses and safety concerns promptly and participate in investigation or reflective review where required</w:t>
      </w:r>
    </w:p>
    <w:p w14:paraId="63955743" w14:textId="77777777" w:rsidR="00F63F7F" w:rsidRDefault="00000000">
      <w:pPr>
        <w:pStyle w:val="ListBullet"/>
      </w:pPr>
      <w:r>
        <w:t>Support learning from complaints, patient feedback, audits and significant events, embedding learning into clinical practice</w:t>
      </w:r>
    </w:p>
    <w:p w14:paraId="734190B6" w14:textId="77777777" w:rsidR="00F63F7F" w:rsidRDefault="00000000">
      <w:pPr>
        <w:pStyle w:val="ListBullet"/>
      </w:pPr>
      <w:r>
        <w:t>Maintain awareness of clinical risk and escalate unresolved safety concerns through the appropriate governance structure</w:t>
      </w:r>
    </w:p>
    <w:p w14:paraId="35597B1F" w14:textId="77777777" w:rsidR="00F63F7F" w:rsidRDefault="00000000">
      <w:r>
        <w:rPr>
          <w:color w:val="003B80"/>
          <w:sz w:val="23"/>
        </w:rPr>
        <w:t>Integration of clinical quality, operations and flow</w:t>
      </w:r>
    </w:p>
    <w:p w14:paraId="44D52868" w14:textId="77777777" w:rsidR="00F63F7F" w:rsidRDefault="00000000">
      <w:pPr>
        <w:pStyle w:val="ListBullet"/>
      </w:pPr>
      <w:r>
        <w:t>Work collaboratively with reception, triage, nursing, ACP and operational colleagues to support safe patient flow</w:t>
      </w:r>
    </w:p>
    <w:p w14:paraId="407BF6F2" w14:textId="77777777" w:rsidR="00F63F7F" w:rsidRDefault="00000000">
      <w:pPr>
        <w:pStyle w:val="ListBullet"/>
      </w:pPr>
      <w:r>
        <w:t>Balance timely decision making with safe clinical assessment, recognising that operational pressures must not compromise patient safety or patient experience</w:t>
      </w:r>
    </w:p>
    <w:p w14:paraId="6EBD8198" w14:textId="77777777" w:rsidR="00F63F7F" w:rsidRDefault="00000000">
      <w:pPr>
        <w:pStyle w:val="ListBullet"/>
      </w:pPr>
      <w:r>
        <w:t>Use clinical systems and service processes effectively to support visibility of waiting patients, consultation outcomes and onward referrals</w:t>
      </w:r>
    </w:p>
    <w:p w14:paraId="7721A2B2" w14:textId="77777777" w:rsidR="00F63F7F" w:rsidRDefault="00000000">
      <w:r>
        <w:rPr>
          <w:color w:val="003B80"/>
          <w:sz w:val="23"/>
        </w:rPr>
        <w:t>Professional practice and development</w:t>
      </w:r>
    </w:p>
    <w:p w14:paraId="606B77E1" w14:textId="77777777" w:rsidR="00F63F7F" w:rsidRDefault="00000000">
      <w:pPr>
        <w:pStyle w:val="ListBullet"/>
      </w:pPr>
      <w:r>
        <w:t>Maintain full GMC registration, licence to practise and inclusion on the Performers List</w:t>
      </w:r>
    </w:p>
    <w:p w14:paraId="15E2DE43" w14:textId="77777777" w:rsidR="00F63F7F" w:rsidRDefault="00000000">
      <w:pPr>
        <w:pStyle w:val="ListBullet"/>
      </w:pPr>
      <w:r>
        <w:t>Maintain appraisal, revalidation, mandatory training and professional development requirements</w:t>
      </w:r>
    </w:p>
    <w:p w14:paraId="3B757CEB" w14:textId="77777777" w:rsidR="00F63F7F" w:rsidRDefault="00000000">
      <w:pPr>
        <w:pStyle w:val="ListBullet"/>
      </w:pPr>
      <w:r>
        <w:t>Engage in reflective practice, supervision and peer learning as required</w:t>
      </w:r>
    </w:p>
    <w:p w14:paraId="25460F47" w14:textId="77777777" w:rsidR="00F63F7F" w:rsidRDefault="00000000">
      <w:pPr>
        <w:pStyle w:val="ListBullet"/>
      </w:pPr>
      <w:r>
        <w:t>Contribute positively to team culture, support colleagues and model DHU values and behaviours</w:t>
      </w:r>
    </w:p>
    <w:p w14:paraId="0BC4CA59" w14:textId="77777777" w:rsidR="00F63F7F" w:rsidRDefault="00000000">
      <w:r>
        <w:rPr>
          <w:color w:val="003B80"/>
          <w:sz w:val="23"/>
        </w:rPr>
        <w:t>System and partnership working</w:t>
      </w:r>
    </w:p>
    <w:p w14:paraId="17936A9D" w14:textId="77777777" w:rsidR="00F63F7F" w:rsidRDefault="00000000">
      <w:pPr>
        <w:pStyle w:val="ListBullet"/>
      </w:pPr>
      <w:r>
        <w:t>Work professionally with system partners including acute trusts, ambulance services, NHS 111, primary care and community services when coordinating patient care</w:t>
      </w:r>
    </w:p>
    <w:p w14:paraId="0D6DB7F2" w14:textId="77777777" w:rsidR="00F63F7F" w:rsidRDefault="00000000">
      <w:pPr>
        <w:pStyle w:val="ListBullet"/>
      </w:pPr>
      <w:r>
        <w:lastRenderedPageBreak/>
        <w:t>Support consistent application of agreed pathways and referral criteria to reduce variation and improve patient experience across the urgent care system</w:t>
      </w:r>
    </w:p>
    <w:p w14:paraId="0F6225CB" w14:textId="76732C11" w:rsidR="00F63F7F" w:rsidRDefault="00000000" w:rsidP="004B797D">
      <w:r>
        <w:rPr>
          <w:color w:val="00B4DB"/>
          <w:sz w:val="32"/>
        </w:rPr>
        <w:t>Person specification</w:t>
      </w:r>
    </w:p>
    <w:p w14:paraId="43509923" w14:textId="77777777" w:rsidR="00F63F7F" w:rsidRDefault="00000000">
      <w:r>
        <w:rPr>
          <w:color w:val="003B80"/>
          <w:sz w:val="23"/>
        </w:rPr>
        <w:t>Experience and qualifications</w:t>
      </w:r>
    </w:p>
    <w:p w14:paraId="060FBCFE" w14:textId="77777777" w:rsidR="00F63F7F" w:rsidRDefault="00000000">
      <w:pPr>
        <w:pStyle w:val="ListBullet"/>
      </w:pPr>
      <w:r>
        <w:t>MBBS or equivalent medical qualification</w:t>
      </w:r>
    </w:p>
    <w:p w14:paraId="24D2179E" w14:textId="77777777" w:rsidR="00F63F7F" w:rsidRDefault="00000000">
      <w:pPr>
        <w:pStyle w:val="ListBullet"/>
      </w:pPr>
      <w:r>
        <w:t>Full GMC registration with licence to practise</w:t>
      </w:r>
    </w:p>
    <w:p w14:paraId="2AE0DCD8" w14:textId="77777777" w:rsidR="00F63F7F" w:rsidRDefault="00000000">
      <w:pPr>
        <w:pStyle w:val="ListBullet"/>
      </w:pPr>
      <w:r>
        <w:t>Inclusion on the NHS Performers List</w:t>
      </w:r>
    </w:p>
    <w:p w14:paraId="0F851926" w14:textId="77777777" w:rsidR="00F63F7F" w:rsidRDefault="00000000">
      <w:pPr>
        <w:pStyle w:val="ListBullet"/>
      </w:pPr>
      <w:r>
        <w:t>Completion of GP training or equivalent experience appropriate to the role</w:t>
      </w:r>
    </w:p>
    <w:p w14:paraId="00226FA5" w14:textId="77777777" w:rsidR="00F63F7F" w:rsidRDefault="00000000">
      <w:pPr>
        <w:pStyle w:val="ListBullet"/>
      </w:pPr>
      <w:r>
        <w:t>Experience of working in general practice, urgent care, out of hours, emergency medicine or other unscheduled care settings</w:t>
      </w:r>
    </w:p>
    <w:p w14:paraId="4421C031" w14:textId="77777777" w:rsidR="00F63F7F" w:rsidRDefault="00000000">
      <w:pPr>
        <w:pStyle w:val="ListBullet"/>
      </w:pPr>
      <w:r>
        <w:t>Experience of assessing and managing undifferentiated presentations safely</w:t>
      </w:r>
    </w:p>
    <w:p w14:paraId="5DD6FAEE" w14:textId="77777777" w:rsidR="00F63F7F" w:rsidRDefault="00000000">
      <w:r>
        <w:rPr>
          <w:color w:val="003B80"/>
          <w:sz w:val="23"/>
        </w:rPr>
        <w:t>Highly desirable</w:t>
      </w:r>
    </w:p>
    <w:p w14:paraId="1B65709A" w14:textId="77777777" w:rsidR="00F63F7F" w:rsidRDefault="00000000">
      <w:pPr>
        <w:pStyle w:val="ListBullet"/>
      </w:pPr>
      <w:r>
        <w:t>Experience of working in Urgent Treatment Centres or equivalent urgent care environments</w:t>
      </w:r>
    </w:p>
    <w:p w14:paraId="1D9D8C41" w14:textId="77777777" w:rsidR="00F63F7F" w:rsidRDefault="00000000">
      <w:pPr>
        <w:pStyle w:val="ListBullet"/>
      </w:pPr>
      <w:r>
        <w:t>Experience of using SystmOne or similar clinical systems</w:t>
      </w:r>
    </w:p>
    <w:p w14:paraId="401A57F4" w14:textId="77777777" w:rsidR="00F63F7F" w:rsidRDefault="00000000">
      <w:pPr>
        <w:pStyle w:val="ListBullet"/>
      </w:pPr>
      <w:r>
        <w:t>Minor illness and or minor injury experience</w:t>
      </w:r>
    </w:p>
    <w:p w14:paraId="4DAD0A46" w14:textId="77777777" w:rsidR="00F63F7F" w:rsidRDefault="00000000">
      <w:pPr>
        <w:pStyle w:val="ListBullet"/>
      </w:pPr>
      <w:r>
        <w:t>Understanding of local urgent care pathways and system interfaces</w:t>
      </w:r>
    </w:p>
    <w:p w14:paraId="02700915" w14:textId="77777777" w:rsidR="00F63F7F" w:rsidRDefault="00000000">
      <w:r>
        <w:rPr>
          <w:color w:val="003B80"/>
          <w:sz w:val="23"/>
        </w:rPr>
        <w:t>Knowledge and skills</w:t>
      </w:r>
    </w:p>
    <w:p w14:paraId="1F192274" w14:textId="77777777" w:rsidR="00F63F7F" w:rsidRDefault="00000000">
      <w:pPr>
        <w:pStyle w:val="ListBullet"/>
      </w:pPr>
      <w:r>
        <w:t>Good understanding of Urgent Treatment Centre remit, escalation thresholds and safe onward referral processes</w:t>
      </w:r>
    </w:p>
    <w:p w14:paraId="224B7BFC" w14:textId="77777777" w:rsidR="00F63F7F" w:rsidRDefault="00000000">
      <w:pPr>
        <w:pStyle w:val="ListBullet"/>
      </w:pPr>
      <w:r>
        <w:t>Strong clinical assessment, risk management and decision making skills</w:t>
      </w:r>
    </w:p>
    <w:p w14:paraId="44E033BC" w14:textId="77777777" w:rsidR="00F63F7F" w:rsidRDefault="00000000">
      <w:pPr>
        <w:pStyle w:val="ListBullet"/>
      </w:pPr>
      <w:r>
        <w:t>Ability to work effectively in a busy, changing environment while maintaining professional standards</w:t>
      </w:r>
    </w:p>
    <w:p w14:paraId="682D8E2F" w14:textId="77777777" w:rsidR="00F63F7F" w:rsidRDefault="00000000">
      <w:pPr>
        <w:pStyle w:val="ListBullet"/>
      </w:pPr>
      <w:r>
        <w:t>Ability to communicate clearly with patients, carers and multidisciplinary colleagues</w:t>
      </w:r>
    </w:p>
    <w:p w14:paraId="36B48794" w14:textId="77777777" w:rsidR="00F63F7F" w:rsidRDefault="00000000">
      <w:pPr>
        <w:pStyle w:val="ListBullet"/>
      </w:pPr>
      <w:r>
        <w:t>Ability to contribute to audit, quality improvement and governance processes</w:t>
      </w:r>
    </w:p>
    <w:p w14:paraId="46C1FED3" w14:textId="77777777" w:rsidR="00F63F7F" w:rsidRDefault="00000000">
      <w:r>
        <w:rPr>
          <w:color w:val="003B80"/>
          <w:sz w:val="23"/>
        </w:rPr>
        <w:t>Personal attributes</w:t>
      </w:r>
    </w:p>
    <w:p w14:paraId="1B59B820" w14:textId="77777777" w:rsidR="00F63F7F" w:rsidRDefault="00000000">
      <w:pPr>
        <w:pStyle w:val="ListBullet"/>
      </w:pPr>
      <w:r>
        <w:t>Professional, approachable and values driven</w:t>
      </w:r>
    </w:p>
    <w:p w14:paraId="5BF96470" w14:textId="77777777" w:rsidR="00F63F7F" w:rsidRDefault="00000000">
      <w:pPr>
        <w:pStyle w:val="ListBullet"/>
      </w:pPr>
      <w:r>
        <w:t>Compassionate and respectful in all interactions</w:t>
      </w:r>
    </w:p>
    <w:p w14:paraId="098EFB1A" w14:textId="77777777" w:rsidR="00F63F7F" w:rsidRDefault="00000000">
      <w:pPr>
        <w:pStyle w:val="ListBullet"/>
      </w:pPr>
      <w:r>
        <w:t>Calm and balanced judgement in busy and potentially high risk environments</w:t>
      </w:r>
    </w:p>
    <w:p w14:paraId="4D43C2D3" w14:textId="77777777" w:rsidR="00F63F7F" w:rsidRDefault="00000000">
      <w:pPr>
        <w:pStyle w:val="ListBullet"/>
      </w:pPr>
      <w:r>
        <w:t>Collaborative team member with a strong commitment to patient safety, quality and continuous improvement</w:t>
      </w:r>
    </w:p>
    <w:p w14:paraId="3B960333" w14:textId="77777777" w:rsidR="00F63F7F" w:rsidRDefault="00000000">
      <w:pPr>
        <w:pStyle w:val="ListBullet"/>
      </w:pPr>
      <w:r>
        <w:t>Flexible and adaptable whilst maintaining clear professional boundaries and standards</w:t>
      </w:r>
    </w:p>
    <w:p w14:paraId="43EF356C" w14:textId="29A363D1" w:rsidR="00F63F7F" w:rsidRDefault="00F63F7F" w:rsidP="002754C3"/>
    <w:sectPr w:rsidR="00F63F7F" w:rsidSect="00034616">
      <w:pgSz w:w="12240" w:h="15840"/>
      <w:pgMar w:top="850"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22156609">
    <w:abstractNumId w:val="8"/>
  </w:num>
  <w:num w:numId="2" w16cid:durableId="2022655683">
    <w:abstractNumId w:val="6"/>
  </w:num>
  <w:num w:numId="3" w16cid:durableId="1265117847">
    <w:abstractNumId w:val="5"/>
  </w:num>
  <w:num w:numId="4" w16cid:durableId="987246932">
    <w:abstractNumId w:val="4"/>
  </w:num>
  <w:num w:numId="5" w16cid:durableId="1362591371">
    <w:abstractNumId w:val="7"/>
  </w:num>
  <w:num w:numId="6" w16cid:durableId="72048137">
    <w:abstractNumId w:val="3"/>
  </w:num>
  <w:num w:numId="7" w16cid:durableId="506792040">
    <w:abstractNumId w:val="2"/>
  </w:num>
  <w:num w:numId="8" w16cid:durableId="1536961191">
    <w:abstractNumId w:val="1"/>
  </w:num>
  <w:num w:numId="9" w16cid:durableId="1117873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D71"/>
    <w:rsid w:val="0006063C"/>
    <w:rsid w:val="0015074B"/>
    <w:rsid w:val="0027036E"/>
    <w:rsid w:val="002754C3"/>
    <w:rsid w:val="0029639D"/>
    <w:rsid w:val="00326F90"/>
    <w:rsid w:val="003D159E"/>
    <w:rsid w:val="0041568E"/>
    <w:rsid w:val="004B797D"/>
    <w:rsid w:val="006F6200"/>
    <w:rsid w:val="00AA1D8D"/>
    <w:rsid w:val="00B47730"/>
    <w:rsid w:val="00CB0664"/>
    <w:rsid w:val="00F63F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37E32C"/>
  <w14:defaultImageDpi w14:val="300"/>
  <w15:docId w15:val="{53CB5A60-6347-47A0-8D64-3DAE19DA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04059"/>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867</Words>
  <Characters>5447</Characters>
  <Application>Microsoft Office Word</Application>
  <DocSecurity>0</DocSecurity>
  <Lines>136</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Sole Garcia</cp:lastModifiedBy>
  <cp:revision>7</cp:revision>
  <dcterms:created xsi:type="dcterms:W3CDTF">2026-04-27T10:27:00Z</dcterms:created>
  <dcterms:modified xsi:type="dcterms:W3CDTF">2026-04-27T11:35:00Z</dcterms:modified>
  <cp:category/>
</cp:coreProperties>
</file>